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2" w:type="dxa"/>
        <w:tblLayout w:type="fixed"/>
        <w:tblLook w:val="04A0" w:firstRow="1" w:lastRow="0" w:firstColumn="1" w:lastColumn="0" w:noHBand="0" w:noVBand="1"/>
      </w:tblPr>
      <w:tblGrid>
        <w:gridCol w:w="3402"/>
        <w:gridCol w:w="8080"/>
      </w:tblGrid>
      <w:tr w:rsidR="009275BE" w:rsidRPr="00F82338" w14:paraId="251A51A2" w14:textId="77777777" w:rsidTr="00A44AD7">
        <w:tc>
          <w:tcPr>
            <w:tcW w:w="3402" w:type="dxa"/>
            <w:shd w:val="clear" w:color="auto" w:fill="D9EAF7"/>
          </w:tcPr>
          <w:p w14:paraId="61804367" w14:textId="77777777" w:rsidR="00772166" w:rsidRDefault="00772166" w:rsidP="00A44AD7">
            <w:pPr>
              <w:ind w:right="134"/>
              <w:rPr>
                <w:lang w:val="nl-NL"/>
              </w:rPr>
            </w:pPr>
          </w:p>
          <w:p w14:paraId="1C16AA40" w14:textId="2C8E17BE" w:rsidR="005B2904" w:rsidRDefault="00772166" w:rsidP="00A44AD7">
            <w:pPr>
              <w:ind w:right="134"/>
              <w:rPr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1CDDACB2" wp14:editId="7F36EAF9">
                  <wp:extent cx="1571625" cy="2270660"/>
                  <wp:effectExtent l="0" t="0" r="0" b="0"/>
                  <wp:docPr id="371668271" name="Afbeelding 371668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756" cy="230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889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7807CF6" w14:textId="65EA02F7" w:rsidR="00772166" w:rsidRPr="00D00B4D" w:rsidRDefault="00772166" w:rsidP="00772166">
            <w:pPr>
              <w:ind w:right="134"/>
              <w:rPr>
                <w:lang w:val="nl-NL"/>
              </w:rPr>
            </w:pPr>
            <w:r w:rsidRPr="006B4279">
              <w:rPr>
                <w:lang w:val="nl-NL"/>
              </w:rPr>
              <w:t>Cruquius</w:t>
            </w:r>
            <w:r w:rsidRPr="006B4279">
              <w:rPr>
                <w:lang w:val="nl-NL"/>
              </w:rPr>
              <w:br/>
              <w:t>0653 6960 71</w:t>
            </w:r>
            <w:r w:rsidRPr="006B4279">
              <w:rPr>
                <w:lang w:val="nl-NL"/>
              </w:rPr>
              <w:br/>
              <w:t>struwe@</w:t>
            </w:r>
            <w:r w:rsidR="006B4279" w:rsidRPr="006B4279">
              <w:rPr>
                <w:lang w:val="nl-NL"/>
              </w:rPr>
              <w:t>struweim.nl</w:t>
            </w:r>
            <w:r w:rsidRPr="006B4279">
              <w:rPr>
                <w:lang w:val="nl-NL"/>
              </w:rPr>
              <w:br/>
            </w:r>
            <w:r>
              <w:rPr>
                <w:lang w:val="nl-NL"/>
              </w:rPr>
              <w:t>Ongehuwd</w:t>
            </w:r>
            <w:r>
              <w:rPr>
                <w:lang w:val="nl-NL"/>
              </w:rPr>
              <w:br/>
              <w:t xml:space="preserve">Drie kinderen (22, </w:t>
            </w:r>
            <w:r w:rsidR="00CB097F">
              <w:rPr>
                <w:lang w:val="nl-NL"/>
              </w:rPr>
              <w:t>20</w:t>
            </w:r>
            <w:r>
              <w:rPr>
                <w:lang w:val="nl-NL"/>
              </w:rPr>
              <w:t xml:space="preserve">, </w:t>
            </w:r>
            <w:r w:rsidR="00CB097F">
              <w:rPr>
                <w:lang w:val="nl-NL"/>
              </w:rPr>
              <w:t>20</w:t>
            </w:r>
            <w:r>
              <w:rPr>
                <w:lang w:val="nl-NL"/>
              </w:rPr>
              <w:t>)</w:t>
            </w:r>
          </w:p>
          <w:p w14:paraId="445D299C" w14:textId="77777777" w:rsidR="00350148" w:rsidRDefault="00350148" w:rsidP="00A44AD7">
            <w:pPr>
              <w:ind w:right="134"/>
              <w:rPr>
                <w:b/>
                <w:color w:val="1F3864"/>
                <w:lang w:val="nl-NL"/>
              </w:rPr>
            </w:pPr>
          </w:p>
          <w:p w14:paraId="33CDF43E" w14:textId="77777777" w:rsidR="00A13222" w:rsidRPr="00912487" w:rsidRDefault="00A13222" w:rsidP="00A44AD7">
            <w:pPr>
              <w:ind w:right="134"/>
              <w:rPr>
                <w:b/>
                <w:color w:val="1F3864"/>
                <w:lang w:val="nl-NL"/>
              </w:rPr>
            </w:pPr>
          </w:p>
          <w:p w14:paraId="7F7EFEAA" w14:textId="77777777" w:rsidR="00A13222" w:rsidRDefault="00A13222" w:rsidP="00A44AD7">
            <w:pPr>
              <w:ind w:right="134"/>
              <w:rPr>
                <w:b/>
                <w:color w:val="1F3864"/>
                <w:sz w:val="2"/>
                <w:szCs w:val="2"/>
                <w:lang w:val="nl-NL"/>
              </w:rPr>
            </w:pPr>
          </w:p>
          <w:p w14:paraId="2D541EE5" w14:textId="77777777" w:rsidR="005372FD" w:rsidRDefault="005372FD" w:rsidP="00A44AD7">
            <w:pPr>
              <w:ind w:right="134"/>
              <w:rPr>
                <w:b/>
                <w:color w:val="1F3864"/>
                <w:sz w:val="2"/>
                <w:szCs w:val="2"/>
                <w:lang w:val="nl-NL"/>
              </w:rPr>
            </w:pPr>
          </w:p>
          <w:p w14:paraId="0F59AADB" w14:textId="77777777" w:rsidR="005372FD" w:rsidRDefault="005372FD" w:rsidP="00A44AD7">
            <w:pPr>
              <w:ind w:right="134"/>
              <w:rPr>
                <w:b/>
                <w:color w:val="1F3864"/>
                <w:sz w:val="2"/>
                <w:szCs w:val="2"/>
                <w:lang w:val="nl-NL"/>
              </w:rPr>
            </w:pPr>
          </w:p>
          <w:p w14:paraId="548E1B4D" w14:textId="77777777" w:rsidR="005372FD" w:rsidRDefault="005372FD" w:rsidP="00A44AD7">
            <w:pPr>
              <w:ind w:right="134"/>
              <w:rPr>
                <w:b/>
                <w:color w:val="1F3864"/>
                <w:sz w:val="2"/>
                <w:szCs w:val="2"/>
                <w:lang w:val="nl-NL"/>
              </w:rPr>
            </w:pPr>
          </w:p>
          <w:p w14:paraId="036D308D" w14:textId="77777777" w:rsidR="005372FD" w:rsidRDefault="005372FD" w:rsidP="00A44AD7">
            <w:pPr>
              <w:ind w:right="134"/>
              <w:rPr>
                <w:b/>
                <w:color w:val="1F3864"/>
                <w:sz w:val="2"/>
                <w:szCs w:val="2"/>
                <w:lang w:val="nl-NL"/>
              </w:rPr>
            </w:pPr>
          </w:p>
          <w:p w14:paraId="7367DC78" w14:textId="77777777" w:rsidR="00912487" w:rsidRPr="00A13222" w:rsidRDefault="00912487" w:rsidP="00A44AD7">
            <w:pPr>
              <w:ind w:right="134"/>
              <w:rPr>
                <w:b/>
                <w:color w:val="1F3864"/>
                <w:sz w:val="2"/>
                <w:szCs w:val="2"/>
                <w:lang w:val="nl-NL"/>
              </w:rPr>
            </w:pPr>
          </w:p>
          <w:p w14:paraId="2708808E" w14:textId="77777777" w:rsidR="00A13222" w:rsidRDefault="009275BE" w:rsidP="00A44AD7">
            <w:pPr>
              <w:ind w:right="134"/>
              <w:rPr>
                <w:lang w:val="nl-NL"/>
              </w:rPr>
            </w:pPr>
            <w:r w:rsidRPr="00657BAA">
              <w:rPr>
                <w:b/>
                <w:color w:val="1F3864"/>
                <w:lang w:val="nl-NL"/>
              </w:rPr>
              <w:t>K</w:t>
            </w:r>
            <w:r w:rsidRPr="00772166">
              <w:rPr>
                <w:b/>
                <w:color w:val="1F3864"/>
                <w:lang w:val="nl-NL"/>
              </w:rPr>
              <w:t>ernvaa</w:t>
            </w:r>
            <w:r w:rsidRPr="00657BAA">
              <w:rPr>
                <w:b/>
                <w:color w:val="1F3864"/>
                <w:lang w:val="nl-NL"/>
              </w:rPr>
              <w:t>rdigheden</w:t>
            </w:r>
            <w:r w:rsidR="00657BAA">
              <w:rPr>
                <w:b/>
                <w:lang w:val="nl-NL"/>
              </w:rPr>
              <w:br/>
            </w:r>
            <w:r w:rsidRPr="00D00B4D">
              <w:rPr>
                <w:lang w:val="nl-NL"/>
              </w:rPr>
              <w:t xml:space="preserve">• </w:t>
            </w:r>
            <w:r w:rsidR="00A44AD7">
              <w:rPr>
                <w:lang w:val="nl-NL"/>
              </w:rPr>
              <w:t>Change management</w:t>
            </w:r>
            <w:r w:rsidR="00A44AD7" w:rsidRPr="00D00B4D">
              <w:rPr>
                <w:lang w:val="nl-NL"/>
              </w:rPr>
              <w:t xml:space="preserve"> </w:t>
            </w:r>
            <w:r w:rsidRPr="00D00B4D">
              <w:rPr>
                <w:lang w:val="nl-NL"/>
              </w:rPr>
              <w:br/>
              <w:t xml:space="preserve">• </w:t>
            </w:r>
            <w:r w:rsidR="00A44AD7">
              <w:rPr>
                <w:lang w:val="nl-NL"/>
              </w:rPr>
              <w:t xml:space="preserve">Crisis </w:t>
            </w:r>
            <w:r w:rsidR="00A44AD7" w:rsidRPr="00D00B4D">
              <w:rPr>
                <w:lang w:val="nl-NL"/>
              </w:rPr>
              <w:t>management</w:t>
            </w:r>
            <w:r w:rsidRPr="00D00B4D">
              <w:rPr>
                <w:lang w:val="nl-NL"/>
              </w:rPr>
              <w:br/>
              <w:t>•</w:t>
            </w:r>
            <w:r w:rsidR="00350148">
              <w:rPr>
                <w:lang w:val="nl-NL"/>
              </w:rPr>
              <w:t xml:space="preserve"> </w:t>
            </w:r>
            <w:r w:rsidRPr="00D00B4D">
              <w:rPr>
                <w:lang w:val="nl-NL"/>
              </w:rPr>
              <w:t>Heldere communicatie</w:t>
            </w:r>
            <w:r w:rsidRPr="00D00B4D">
              <w:rPr>
                <w:lang w:val="nl-NL"/>
              </w:rPr>
              <w:br/>
              <w:t xml:space="preserve">• </w:t>
            </w:r>
            <w:r w:rsidR="00A44AD7">
              <w:rPr>
                <w:lang w:val="nl-NL"/>
              </w:rPr>
              <w:t>Empathie</w:t>
            </w:r>
            <w:r w:rsidR="00A44AD7">
              <w:rPr>
                <w:lang w:val="nl-NL"/>
              </w:rPr>
              <w:br/>
            </w:r>
            <w:r w:rsidR="00A44AD7" w:rsidRPr="00D00B4D">
              <w:rPr>
                <w:lang w:val="nl-NL"/>
              </w:rPr>
              <w:t xml:space="preserve">• </w:t>
            </w:r>
            <w:r w:rsidRPr="00D00B4D">
              <w:rPr>
                <w:lang w:val="nl-NL"/>
              </w:rPr>
              <w:t>Stakeholdermanagement</w:t>
            </w:r>
            <w:r w:rsidR="00350148">
              <w:rPr>
                <w:lang w:val="nl-NL"/>
              </w:rPr>
              <w:t xml:space="preserve"> </w:t>
            </w:r>
          </w:p>
          <w:p w14:paraId="528C628F" w14:textId="0C388A47" w:rsidR="00A44AD7" w:rsidRPr="00D00B4D" w:rsidRDefault="009275BE" w:rsidP="00A44AD7">
            <w:pPr>
              <w:ind w:right="134"/>
              <w:rPr>
                <w:lang w:val="nl-NL"/>
              </w:rPr>
            </w:pPr>
            <w:r w:rsidRPr="00657BAA">
              <w:rPr>
                <w:b/>
                <w:color w:val="1F3864"/>
                <w:lang w:val="nl-NL"/>
              </w:rPr>
              <w:t>Opleiding</w:t>
            </w:r>
            <w:r w:rsidR="00657BAA">
              <w:rPr>
                <w:b/>
                <w:lang w:val="nl-NL"/>
              </w:rPr>
              <w:br/>
            </w:r>
            <w:r w:rsidRPr="00D00B4D">
              <w:rPr>
                <w:lang w:val="nl-NL"/>
              </w:rPr>
              <w:t>TU Delft – Aardwetenschappen, Petroleum Engineering (1978 – 1986)</w:t>
            </w:r>
            <w:r w:rsidRPr="00D00B4D">
              <w:rPr>
                <w:lang w:val="nl-NL"/>
              </w:rPr>
              <w:br/>
            </w:r>
            <w:r w:rsidR="00657BAA" w:rsidRPr="00D00B4D">
              <w:rPr>
                <w:lang w:val="nl-NL"/>
              </w:rPr>
              <w:t xml:space="preserve">• </w:t>
            </w:r>
            <w:r w:rsidRPr="00D00B4D">
              <w:rPr>
                <w:lang w:val="nl-NL"/>
              </w:rPr>
              <w:t>MSc</w:t>
            </w:r>
            <w:r w:rsidR="00657BAA">
              <w:rPr>
                <w:lang w:val="nl-NL"/>
              </w:rPr>
              <w:t xml:space="preserve">, </w:t>
            </w:r>
            <w:r w:rsidRPr="00D00B4D">
              <w:rPr>
                <w:lang w:val="nl-NL"/>
              </w:rPr>
              <w:t>cum laude</w:t>
            </w:r>
          </w:p>
          <w:p w14:paraId="6870B5D2" w14:textId="1FA8ECED" w:rsidR="009275BE" w:rsidRDefault="009275BE" w:rsidP="00A44AD7">
            <w:pPr>
              <w:ind w:right="134"/>
              <w:rPr>
                <w:lang w:val="nl-NL"/>
              </w:rPr>
            </w:pPr>
            <w:r w:rsidRPr="00657BAA">
              <w:rPr>
                <w:b/>
                <w:color w:val="1F3864"/>
                <w:lang w:val="nl-NL"/>
              </w:rPr>
              <w:t>Talen</w:t>
            </w:r>
            <w:r w:rsidR="00A13222">
              <w:rPr>
                <w:b/>
                <w:color w:val="1F3864"/>
                <w:lang w:val="nl-NL"/>
              </w:rPr>
              <w:br/>
            </w:r>
            <w:r w:rsidRPr="00D00B4D">
              <w:rPr>
                <w:lang w:val="nl-NL"/>
              </w:rPr>
              <w:t>• Nederlands – vloeiend</w:t>
            </w:r>
            <w:r w:rsidRPr="00D00B4D">
              <w:rPr>
                <w:lang w:val="nl-NL"/>
              </w:rPr>
              <w:br/>
              <w:t>• Engels – vloeiend</w:t>
            </w:r>
            <w:r w:rsidRPr="00D00B4D">
              <w:rPr>
                <w:lang w:val="nl-NL"/>
              </w:rPr>
              <w:br/>
              <w:t>• Duits – goed</w:t>
            </w:r>
            <w:r w:rsidRPr="00D00B4D">
              <w:rPr>
                <w:lang w:val="nl-NL"/>
              </w:rPr>
              <w:br/>
              <w:t>• Frans – basisniveau</w:t>
            </w:r>
          </w:p>
          <w:p w14:paraId="50EC59D9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24FF1D9B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5821E064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6DFABE1D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3C5819AB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3FDF2F42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4C667663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3B1E3102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27B0C4DD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33D35C25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07E933C5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299B8EB1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4079CFB9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7CEC4DD7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2B4C1713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13D4DF51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41AD82D6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4D43BA09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06A62E56" w14:textId="77777777" w:rsidR="004D0D50" w:rsidRDefault="004D0D50" w:rsidP="00A44AD7">
            <w:pPr>
              <w:ind w:right="134"/>
              <w:rPr>
                <w:lang w:val="nl-NL"/>
              </w:rPr>
            </w:pPr>
          </w:p>
          <w:p w14:paraId="760ED2FE" w14:textId="77777777" w:rsidR="004D0D50" w:rsidRPr="00D00B4D" w:rsidRDefault="004D0D50" w:rsidP="00A44AD7">
            <w:pPr>
              <w:ind w:right="134"/>
              <w:rPr>
                <w:lang w:val="nl-NL"/>
              </w:rPr>
            </w:pPr>
          </w:p>
        </w:tc>
        <w:tc>
          <w:tcPr>
            <w:tcW w:w="8080" w:type="dxa"/>
          </w:tcPr>
          <w:p w14:paraId="5D1B07B4" w14:textId="606C8DF3" w:rsidR="00031D2B" w:rsidRDefault="00772166" w:rsidP="00086650">
            <w:pPr>
              <w:ind w:right="597"/>
              <w:jc w:val="center"/>
              <w:rPr>
                <w:b/>
                <w:color w:val="1F3864"/>
                <w:sz w:val="28"/>
                <w:szCs w:val="28"/>
                <w:lang w:val="nl-NL"/>
              </w:rPr>
            </w:pPr>
            <w:r w:rsidRPr="00772166">
              <w:rPr>
                <w:rFonts w:ascii="Elephant" w:hAnsi="Elephant"/>
                <w:color w:val="1F3864"/>
                <w:sz w:val="40"/>
                <w:szCs w:val="40"/>
                <w:lang w:val="nl-NL"/>
              </w:rPr>
              <w:lastRenderedPageBreak/>
              <w:t>Bart Struwe</w:t>
            </w:r>
            <w:r w:rsidR="00031D2B">
              <w:rPr>
                <w:rFonts w:ascii="Elephant" w:hAnsi="Elephant"/>
                <w:color w:val="1F3864"/>
                <w:sz w:val="40"/>
                <w:szCs w:val="40"/>
                <w:lang w:val="nl-NL"/>
              </w:rPr>
              <w:br/>
            </w:r>
            <w:proofErr w:type="spellStart"/>
            <w:r w:rsidR="00906575">
              <w:rPr>
                <w:b/>
                <w:color w:val="1F3864"/>
                <w:sz w:val="24"/>
                <w:szCs w:val="24"/>
                <w:lang w:val="nl-NL"/>
              </w:rPr>
              <w:t>Turnaround</w:t>
            </w:r>
            <w:proofErr w:type="spellEnd"/>
            <w:r w:rsidR="00906575">
              <w:rPr>
                <w:b/>
                <w:color w:val="1F3864"/>
                <w:sz w:val="24"/>
                <w:szCs w:val="24"/>
                <w:lang w:val="nl-NL"/>
              </w:rPr>
              <w:t xml:space="preserve"> </w:t>
            </w:r>
            <w:r w:rsidR="00086650">
              <w:rPr>
                <w:b/>
                <w:color w:val="1F3864"/>
                <w:sz w:val="24"/>
                <w:szCs w:val="24"/>
                <w:lang w:val="nl-NL"/>
              </w:rPr>
              <w:t xml:space="preserve">en change </w:t>
            </w:r>
            <w:r w:rsidR="00906575">
              <w:rPr>
                <w:b/>
                <w:color w:val="1F3864"/>
                <w:sz w:val="24"/>
                <w:szCs w:val="24"/>
                <w:lang w:val="nl-NL"/>
              </w:rPr>
              <w:t xml:space="preserve">manager </w:t>
            </w:r>
            <w:r w:rsidRPr="007C23EF">
              <w:rPr>
                <w:b/>
                <w:color w:val="1F3864"/>
                <w:sz w:val="24"/>
                <w:szCs w:val="24"/>
                <w:lang w:val="nl-NL"/>
              </w:rPr>
              <w:t>voor middelgrote</w:t>
            </w:r>
            <w:r w:rsidR="00086650">
              <w:rPr>
                <w:b/>
                <w:color w:val="1F3864"/>
                <w:sz w:val="24"/>
                <w:szCs w:val="24"/>
                <w:lang w:val="nl-NL"/>
              </w:rPr>
              <w:br/>
            </w:r>
            <w:r w:rsidRPr="007C23EF">
              <w:rPr>
                <w:b/>
                <w:color w:val="1F3864"/>
                <w:sz w:val="24"/>
                <w:szCs w:val="24"/>
                <w:lang w:val="nl-NL"/>
              </w:rPr>
              <w:t xml:space="preserve"> bedrijven</w:t>
            </w:r>
            <w:r w:rsidR="00086650">
              <w:rPr>
                <w:b/>
                <w:color w:val="1F3864"/>
                <w:sz w:val="24"/>
                <w:szCs w:val="24"/>
                <w:lang w:val="nl-NL"/>
              </w:rPr>
              <w:t xml:space="preserve"> </w:t>
            </w:r>
            <w:r w:rsidRPr="007C23EF">
              <w:rPr>
                <w:b/>
                <w:color w:val="1F3864"/>
                <w:sz w:val="24"/>
                <w:szCs w:val="24"/>
                <w:lang w:val="nl-NL"/>
              </w:rPr>
              <w:t>en organisaties</w:t>
            </w:r>
          </w:p>
          <w:p w14:paraId="29CDD8E8" w14:textId="0E6000EB" w:rsidR="007C23EF" w:rsidRPr="005372FD" w:rsidRDefault="00001662" w:rsidP="00F52469">
            <w:pPr>
              <w:ind w:right="880"/>
              <w:rPr>
                <w:bCs/>
                <w:lang w:val="nl-NL"/>
              </w:rPr>
            </w:pPr>
            <w:r w:rsidRPr="005372FD">
              <w:rPr>
                <w:b/>
                <w:color w:val="1F3864"/>
                <w:sz w:val="24"/>
                <w:szCs w:val="24"/>
                <w:lang w:val="en-GB"/>
              </w:rPr>
              <w:t>Executive summary</w:t>
            </w:r>
            <w:r w:rsidR="009275BE" w:rsidRPr="00001662">
              <w:rPr>
                <w:b/>
                <w:lang w:val="en-GB"/>
              </w:rPr>
              <w:br/>
            </w:r>
            <w:r w:rsidR="00952B26" w:rsidRPr="00001662">
              <w:rPr>
                <w:lang w:val="en-GB"/>
              </w:rPr>
              <w:t>Senior interim manager</w:t>
            </w:r>
            <w:r w:rsidR="00086650" w:rsidRPr="00001662">
              <w:rPr>
                <w:lang w:val="en-GB"/>
              </w:rPr>
              <w:t xml:space="preserve">. </w:t>
            </w:r>
            <w:r w:rsidR="00086650">
              <w:rPr>
                <w:lang w:val="nl-NL"/>
              </w:rPr>
              <w:t xml:space="preserve">Ervaring met groei, introductie van nieuwe producten en opstarten in nieuwe markten. Maar ook met </w:t>
            </w:r>
            <w:r w:rsidR="00763C2A">
              <w:rPr>
                <w:lang w:val="nl-NL"/>
              </w:rPr>
              <w:t xml:space="preserve">transities, </w:t>
            </w:r>
            <w:r w:rsidR="00906575">
              <w:rPr>
                <w:lang w:val="nl-NL"/>
              </w:rPr>
              <w:t xml:space="preserve"> zwaar weer situaties, bestuurlijke crisis, liquiditeitskrapte, aantrekken extra financiering en reorganisaties. </w:t>
            </w:r>
            <w:r w:rsidR="00F52469">
              <w:rPr>
                <w:lang w:val="nl-NL"/>
              </w:rPr>
              <w:t xml:space="preserve">Tien jaar internationale ervaring. </w:t>
            </w:r>
            <w:r w:rsidR="00F52469">
              <w:rPr>
                <w:lang w:val="nl-NL"/>
              </w:rPr>
              <w:t xml:space="preserve">Projecten uitgevoerd voor </w:t>
            </w:r>
            <w:proofErr w:type="spellStart"/>
            <w:r w:rsidR="00906575">
              <w:rPr>
                <w:lang w:val="nl-NL"/>
              </w:rPr>
              <w:t>dga’s</w:t>
            </w:r>
            <w:proofErr w:type="spellEnd"/>
            <w:r w:rsidR="00906575">
              <w:rPr>
                <w:lang w:val="nl-NL"/>
              </w:rPr>
              <w:t>, middelgrote bedrijven</w:t>
            </w:r>
            <w:r w:rsidR="00086650">
              <w:rPr>
                <w:lang w:val="nl-NL"/>
              </w:rPr>
              <w:t>, PE</w:t>
            </w:r>
            <w:r w:rsidR="00906575">
              <w:rPr>
                <w:lang w:val="nl-NL"/>
              </w:rPr>
              <w:t xml:space="preserve"> en </w:t>
            </w:r>
            <w:proofErr w:type="spellStart"/>
            <w:r w:rsidR="00906575">
              <w:rPr>
                <w:lang w:val="nl-NL"/>
              </w:rPr>
              <w:t>corporates</w:t>
            </w:r>
            <w:proofErr w:type="spellEnd"/>
            <w:r w:rsidR="00906575">
              <w:rPr>
                <w:lang w:val="nl-NL"/>
              </w:rPr>
              <w:t xml:space="preserve">. Resultaatgericht met een menselijke touch. </w:t>
            </w:r>
            <w:r w:rsidR="005372FD">
              <w:rPr>
                <w:lang w:val="nl-NL"/>
              </w:rPr>
              <w:t xml:space="preserve">Altijd positief ingesteld. </w:t>
            </w:r>
            <w:r w:rsidR="00906575">
              <w:rPr>
                <w:lang w:val="nl-NL"/>
              </w:rPr>
              <w:t xml:space="preserve">Ervaring in </w:t>
            </w:r>
            <w:r w:rsidR="005372FD">
              <w:rPr>
                <w:lang w:val="nl-NL"/>
              </w:rPr>
              <w:t xml:space="preserve">o.a. </w:t>
            </w:r>
            <w:r w:rsidR="00906575">
              <w:rPr>
                <w:lang w:val="nl-NL"/>
              </w:rPr>
              <w:t xml:space="preserve">de </w:t>
            </w:r>
            <w:r w:rsidR="00FB278C">
              <w:rPr>
                <w:lang w:val="nl-NL"/>
              </w:rPr>
              <w:t xml:space="preserve">procesindustrie, </w:t>
            </w:r>
            <w:r w:rsidR="009275BE">
              <w:rPr>
                <w:lang w:val="nl-NL"/>
              </w:rPr>
              <w:t>m</w:t>
            </w:r>
            <w:r w:rsidR="009275BE" w:rsidRPr="00D00B4D">
              <w:rPr>
                <w:lang w:val="nl-NL"/>
              </w:rPr>
              <w:t>aakindustrie, commerciële dienstverlening, energie, telecom en FMCG.</w:t>
            </w:r>
            <w:r w:rsidR="005947E2">
              <w:rPr>
                <w:lang w:val="nl-NL"/>
              </w:rPr>
              <w:t xml:space="preserve"> </w:t>
            </w:r>
            <w:r w:rsidRPr="005372FD">
              <w:rPr>
                <w:lang w:val="nl-NL"/>
              </w:rPr>
              <w:t xml:space="preserve">Voor complete lijst projecten zie pag 3. </w:t>
            </w:r>
            <w:r w:rsidR="00906575" w:rsidRPr="005372FD">
              <w:rPr>
                <w:bCs/>
                <w:lang w:val="nl-NL"/>
              </w:rPr>
              <w:t xml:space="preserve">Zie </w:t>
            </w:r>
            <w:r w:rsidR="00F52469" w:rsidRPr="005372FD">
              <w:rPr>
                <w:bCs/>
                <w:lang w:val="nl-NL"/>
              </w:rPr>
              <w:t>ook</w:t>
            </w:r>
            <w:r w:rsidR="00763C2A">
              <w:rPr>
                <w:bCs/>
                <w:lang w:val="nl-NL"/>
              </w:rPr>
              <w:t xml:space="preserve"> </w:t>
            </w:r>
            <w:hyperlink r:id="rId9" w:history="1">
              <w:r w:rsidR="00952B26" w:rsidRPr="005372FD">
                <w:rPr>
                  <w:rStyle w:val="Hyperlink"/>
                  <w:bCs/>
                  <w:lang w:val="nl-NL"/>
                </w:rPr>
                <w:t>www.struweim.nl</w:t>
              </w:r>
            </w:hyperlink>
            <w:r w:rsidR="005947E2" w:rsidRPr="005372FD">
              <w:rPr>
                <w:bCs/>
                <w:lang w:val="nl-NL"/>
              </w:rPr>
              <w:t>.</w:t>
            </w:r>
          </w:p>
          <w:p w14:paraId="7994589E" w14:textId="5906FBAB" w:rsidR="009275BE" w:rsidRPr="005372FD" w:rsidRDefault="009275BE" w:rsidP="009901C5">
            <w:pPr>
              <w:tabs>
                <w:tab w:val="left" w:pos="6838"/>
              </w:tabs>
              <w:ind w:right="1022"/>
              <w:rPr>
                <w:lang w:val="nl-NL"/>
              </w:rPr>
            </w:pPr>
            <w:r w:rsidRPr="005372FD">
              <w:rPr>
                <w:b/>
                <w:color w:val="1F3864"/>
                <w:sz w:val="24"/>
                <w:szCs w:val="24"/>
                <w:lang w:val="nl-NL"/>
              </w:rPr>
              <w:t>Werkervaring (selectie)</w:t>
            </w:r>
          </w:p>
          <w:p w14:paraId="4B1899FD" w14:textId="77777777" w:rsidR="009275BE" w:rsidRPr="005372FD" w:rsidRDefault="009275BE" w:rsidP="009901C5">
            <w:pPr>
              <w:tabs>
                <w:tab w:val="left" w:pos="6838"/>
              </w:tabs>
              <w:spacing w:after="0"/>
              <w:ind w:right="1022"/>
              <w:rPr>
                <w:bCs/>
                <w:color w:val="1F3864"/>
                <w:u w:val="single"/>
                <w:lang w:val="nl-NL"/>
              </w:rPr>
            </w:pPr>
            <w:r w:rsidRPr="005372FD">
              <w:rPr>
                <w:bCs/>
                <w:color w:val="1F3864"/>
                <w:u w:val="single"/>
                <w:lang w:val="nl-NL"/>
              </w:rPr>
              <w:t>CEO – Codrico Rotterdam BV – Rotterdam (Okt 2022 – Mei 2025)</w:t>
            </w:r>
          </w:p>
          <w:p w14:paraId="09D84AAB" w14:textId="0554016B" w:rsidR="009275BE" w:rsidRPr="005372FD" w:rsidRDefault="001F0173" w:rsidP="009901C5">
            <w:pPr>
              <w:tabs>
                <w:tab w:val="left" w:pos="6838"/>
              </w:tabs>
              <w:spacing w:after="0"/>
              <w:ind w:right="1022"/>
              <w:rPr>
                <w:lang w:val="nl-NL"/>
              </w:rPr>
            </w:pPr>
            <w:r w:rsidRPr="005372FD">
              <w:rPr>
                <w:i/>
                <w:lang w:val="nl-NL"/>
              </w:rPr>
              <w:t xml:space="preserve">Voedingsingrediënten </w:t>
            </w:r>
            <w:r w:rsidRPr="005372FD">
              <w:rPr>
                <w:i/>
                <w:lang w:val="nl-NL"/>
              </w:rPr>
              <w:t>|</w:t>
            </w:r>
            <w:r w:rsidR="006B4279" w:rsidRPr="005372FD">
              <w:rPr>
                <w:i/>
                <w:lang w:val="nl-NL"/>
              </w:rPr>
              <w:t xml:space="preserve"> </w:t>
            </w:r>
            <w:r w:rsidR="009275BE" w:rsidRPr="005372FD">
              <w:rPr>
                <w:i/>
                <w:lang w:val="nl-NL"/>
              </w:rPr>
              <w:t xml:space="preserve">80 FTE | €30 mln. omzet | </w:t>
            </w:r>
            <w:r w:rsidRPr="005372FD">
              <w:rPr>
                <w:i/>
                <w:lang w:val="nl-NL"/>
              </w:rPr>
              <w:t xml:space="preserve">Eigen fabriek </w:t>
            </w:r>
          </w:p>
          <w:p w14:paraId="2124AABA" w14:textId="4D3F4543" w:rsidR="00A44AD7" w:rsidRPr="005372FD" w:rsidRDefault="00DD5862" w:rsidP="009901C5">
            <w:pPr>
              <w:tabs>
                <w:tab w:val="left" w:pos="6838"/>
              </w:tabs>
              <w:spacing w:after="0"/>
              <w:ind w:right="1022"/>
              <w:rPr>
                <w:lang w:val="nl-NL"/>
              </w:rPr>
            </w:pPr>
            <w:r w:rsidRPr="005372FD">
              <w:rPr>
                <w:lang w:val="nl-NL"/>
              </w:rPr>
              <w:t xml:space="preserve">Opdracht: </w:t>
            </w:r>
            <w:r w:rsidR="009F5BC5" w:rsidRPr="005372FD">
              <w:rPr>
                <w:lang w:val="nl-NL"/>
              </w:rPr>
              <w:t xml:space="preserve">o.a. stroomlijnen van de productie </w:t>
            </w:r>
            <w:r w:rsidRPr="005372FD">
              <w:rPr>
                <w:lang w:val="nl-NL"/>
              </w:rPr>
              <w:t xml:space="preserve">en </w:t>
            </w:r>
            <w:r w:rsidR="009F5BC5" w:rsidRPr="005372FD">
              <w:rPr>
                <w:lang w:val="nl-NL"/>
              </w:rPr>
              <w:t>verhuizen van de fabriek naar een nieuwe locatie</w:t>
            </w:r>
            <w:r w:rsidRPr="005372FD">
              <w:rPr>
                <w:lang w:val="nl-NL"/>
              </w:rPr>
              <w:t>.</w:t>
            </w:r>
            <w:r w:rsidR="00095086" w:rsidRPr="005372FD">
              <w:rPr>
                <w:lang w:val="nl-NL"/>
              </w:rPr>
              <w:t xml:space="preserve"> </w:t>
            </w:r>
            <w:r w:rsidRPr="005372FD">
              <w:rPr>
                <w:lang w:val="nl-NL"/>
              </w:rPr>
              <w:t xml:space="preserve">Resultaat: </w:t>
            </w:r>
            <w:r w:rsidR="009F5BC5" w:rsidRPr="005372FD">
              <w:rPr>
                <w:lang w:val="nl-NL"/>
              </w:rPr>
              <w:t>productie gestroomlijnd</w:t>
            </w:r>
            <w:r w:rsidR="00211A0D" w:rsidRPr="005372FD">
              <w:rPr>
                <w:lang w:val="nl-NL"/>
              </w:rPr>
              <w:br/>
            </w:r>
            <w:r w:rsidR="009F5BC5" w:rsidRPr="005372FD">
              <w:rPr>
                <w:lang w:val="nl-NL"/>
              </w:rPr>
              <w:t xml:space="preserve">(o.a. </w:t>
            </w:r>
            <w:r w:rsidR="009F5BC5" w:rsidRPr="005372FD">
              <w:rPr>
                <w:lang w:val="nl-NL"/>
              </w:rPr>
              <w:t>reorganisatie met reductie FTE 25%)</w:t>
            </w:r>
            <w:r w:rsidR="005372FD">
              <w:rPr>
                <w:lang w:val="nl-NL"/>
              </w:rPr>
              <w:t>.</w:t>
            </w:r>
            <w:r w:rsidR="009F5BC5" w:rsidRPr="005372FD">
              <w:rPr>
                <w:lang w:val="nl-NL"/>
              </w:rPr>
              <w:t xml:space="preserve">  </w:t>
            </w:r>
            <w:r w:rsidR="009901C5" w:rsidRPr="005372FD">
              <w:rPr>
                <w:lang w:val="nl-NL"/>
              </w:rPr>
              <w:t>F</w:t>
            </w:r>
            <w:r w:rsidRPr="005372FD">
              <w:rPr>
                <w:lang w:val="nl-NL"/>
              </w:rPr>
              <w:t xml:space="preserve">inanciering nieuwe fabriek was niet mogelijk. Faillissement na goed overleg en afstemming met </w:t>
            </w:r>
            <w:r w:rsidR="009901C5" w:rsidRPr="005372FD">
              <w:rPr>
                <w:lang w:val="nl-NL"/>
              </w:rPr>
              <w:t xml:space="preserve">de </w:t>
            </w:r>
            <w:r w:rsidRPr="005372FD">
              <w:rPr>
                <w:lang w:val="nl-NL"/>
              </w:rPr>
              <w:t>aandeelhouders en de bank. Positieve referentie van de bank en aandeelhouder</w:t>
            </w:r>
            <w:r w:rsidR="00095086" w:rsidRPr="005372FD">
              <w:rPr>
                <w:lang w:val="nl-NL"/>
              </w:rPr>
              <w:t>s</w:t>
            </w:r>
            <w:r w:rsidRPr="005372FD">
              <w:rPr>
                <w:lang w:val="nl-NL"/>
              </w:rPr>
              <w:t>.</w:t>
            </w:r>
          </w:p>
          <w:p w14:paraId="565FB60C" w14:textId="77777777" w:rsidR="00761E0D" w:rsidRPr="005372FD" w:rsidRDefault="00761E0D" w:rsidP="009901C5">
            <w:pPr>
              <w:tabs>
                <w:tab w:val="left" w:pos="6838"/>
              </w:tabs>
              <w:spacing w:after="0"/>
              <w:ind w:right="1022"/>
              <w:rPr>
                <w:b/>
                <w:lang w:val="nl-NL"/>
              </w:rPr>
            </w:pPr>
          </w:p>
          <w:p w14:paraId="0063EB61" w14:textId="7F5FB968" w:rsidR="003A6904" w:rsidRPr="005372FD" w:rsidRDefault="009275BE" w:rsidP="009901C5">
            <w:pPr>
              <w:tabs>
                <w:tab w:val="left" w:pos="6838"/>
              </w:tabs>
              <w:spacing w:after="0"/>
              <w:ind w:right="1022"/>
              <w:rPr>
                <w:bCs/>
                <w:color w:val="1F3864"/>
                <w:u w:val="single"/>
                <w:lang w:val="nl-NL"/>
              </w:rPr>
            </w:pPr>
            <w:r w:rsidRPr="005372FD">
              <w:rPr>
                <w:bCs/>
                <w:color w:val="1F3864"/>
                <w:u w:val="single"/>
                <w:lang w:val="nl-NL"/>
              </w:rPr>
              <w:t>Algemeen Directeur a.i. – KIVI – Den Haag (Mei 2019 – Nov</w:t>
            </w:r>
            <w:r w:rsidR="00657BAA" w:rsidRPr="005372FD">
              <w:rPr>
                <w:bCs/>
                <w:color w:val="1F3864"/>
                <w:u w:val="single"/>
                <w:lang w:val="nl-NL"/>
              </w:rPr>
              <w:t xml:space="preserve"> 2</w:t>
            </w:r>
            <w:r w:rsidRPr="005372FD">
              <w:rPr>
                <w:bCs/>
                <w:color w:val="1F3864"/>
                <w:u w:val="single"/>
                <w:lang w:val="nl-NL"/>
              </w:rPr>
              <w:t>020)</w:t>
            </w:r>
            <w:r w:rsidR="00657BAA" w:rsidRPr="005372FD">
              <w:rPr>
                <w:b/>
                <w:lang w:val="nl-NL"/>
              </w:rPr>
              <w:br/>
            </w:r>
            <w:r w:rsidRPr="005372FD">
              <w:rPr>
                <w:i/>
                <w:lang w:val="nl-NL"/>
              </w:rPr>
              <w:t xml:space="preserve">Beroepsvereniging | 17.500 leden | </w:t>
            </w:r>
            <w:r w:rsidR="00974637" w:rsidRPr="005372FD">
              <w:rPr>
                <w:i/>
                <w:lang w:val="nl-NL"/>
              </w:rPr>
              <w:t>30</w:t>
            </w:r>
            <w:r w:rsidRPr="005372FD">
              <w:rPr>
                <w:i/>
                <w:lang w:val="nl-NL"/>
              </w:rPr>
              <w:t xml:space="preserve"> medewerkers | 400 activiteiten/jaar</w:t>
            </w:r>
            <w:r w:rsidR="00657BAA" w:rsidRPr="005372FD">
              <w:rPr>
                <w:i/>
                <w:lang w:val="nl-NL"/>
              </w:rPr>
              <w:br/>
            </w:r>
            <w:r w:rsidR="00DD5862" w:rsidRPr="005372FD">
              <w:rPr>
                <w:lang w:val="nl-NL"/>
              </w:rPr>
              <w:t xml:space="preserve">Opdracht: helpen </w:t>
            </w:r>
            <w:r w:rsidR="00DD5862" w:rsidRPr="005372FD">
              <w:rPr>
                <w:lang w:val="nl-NL"/>
              </w:rPr>
              <w:t xml:space="preserve">oplossen </w:t>
            </w:r>
            <w:r w:rsidR="00C8132C" w:rsidRPr="005372FD">
              <w:rPr>
                <w:lang w:val="nl-NL"/>
              </w:rPr>
              <w:t>b</w:t>
            </w:r>
            <w:r w:rsidR="00A44AD7" w:rsidRPr="005372FD">
              <w:rPr>
                <w:lang w:val="nl-NL"/>
              </w:rPr>
              <w:t>estuurlijke crisis</w:t>
            </w:r>
            <w:r w:rsidR="005372FD">
              <w:rPr>
                <w:lang w:val="nl-NL"/>
              </w:rPr>
              <w:t xml:space="preserve"> en </w:t>
            </w:r>
            <w:r w:rsidR="00A14AAC">
              <w:rPr>
                <w:lang w:val="nl-NL"/>
              </w:rPr>
              <w:t>in balans brengen van de financiën.</w:t>
            </w:r>
            <w:r w:rsidR="00DD5862" w:rsidRPr="005372FD">
              <w:rPr>
                <w:lang w:val="nl-NL"/>
              </w:rPr>
              <w:t xml:space="preserve"> </w:t>
            </w:r>
            <w:proofErr w:type="spellStart"/>
            <w:r w:rsidR="00DD5862" w:rsidRPr="005372FD">
              <w:rPr>
                <w:lang w:val="nl-NL"/>
              </w:rPr>
              <w:t>O</w:t>
            </w:r>
            <w:r w:rsidR="00A14AAC">
              <w:rPr>
                <w:lang w:val="nl-NL"/>
              </w:rPr>
              <w:t>a</w:t>
            </w:r>
            <w:proofErr w:type="spellEnd"/>
            <w:r w:rsidR="00A14AAC">
              <w:rPr>
                <w:lang w:val="nl-NL"/>
              </w:rPr>
              <w:t xml:space="preserve"> in verband met </w:t>
            </w:r>
            <w:r w:rsidR="00DD5862" w:rsidRPr="005372FD">
              <w:rPr>
                <w:lang w:val="nl-NL"/>
              </w:rPr>
              <w:t>negatieve public</w:t>
            </w:r>
            <w:r w:rsidR="00A14AAC">
              <w:rPr>
                <w:lang w:val="nl-NL"/>
              </w:rPr>
              <w:t xml:space="preserve">iteit </w:t>
            </w:r>
            <w:r w:rsidR="00DD5862" w:rsidRPr="005372FD">
              <w:rPr>
                <w:lang w:val="nl-NL"/>
              </w:rPr>
              <w:t xml:space="preserve">in </w:t>
            </w:r>
            <w:r w:rsidR="00A14AAC">
              <w:rPr>
                <w:lang w:val="nl-NL"/>
              </w:rPr>
              <w:t xml:space="preserve">een </w:t>
            </w:r>
            <w:r w:rsidR="00DD5862" w:rsidRPr="005372FD">
              <w:rPr>
                <w:lang w:val="nl-NL"/>
              </w:rPr>
              <w:t xml:space="preserve">landelijk dagblad. </w:t>
            </w:r>
            <w:r w:rsidR="00A14AAC">
              <w:rPr>
                <w:lang w:val="nl-NL"/>
              </w:rPr>
              <w:t>R</w:t>
            </w:r>
            <w:r w:rsidR="00A14AAC" w:rsidRPr="005372FD">
              <w:rPr>
                <w:lang w:val="nl-NL"/>
              </w:rPr>
              <w:t>eorganisatie</w:t>
            </w:r>
            <w:r w:rsidR="00A14AAC">
              <w:rPr>
                <w:lang w:val="nl-NL"/>
              </w:rPr>
              <w:t xml:space="preserve"> </w:t>
            </w:r>
            <w:r w:rsidR="00A14AAC" w:rsidRPr="005372FD">
              <w:rPr>
                <w:lang w:val="nl-NL"/>
              </w:rPr>
              <w:t>(-29%) door</w:t>
            </w:r>
            <w:r w:rsidR="00A14AAC">
              <w:rPr>
                <w:lang w:val="nl-NL"/>
              </w:rPr>
              <w:t xml:space="preserve">gevoerd </w:t>
            </w:r>
            <w:r w:rsidR="00A14AAC" w:rsidRPr="005372FD">
              <w:rPr>
                <w:lang w:val="nl-NL"/>
              </w:rPr>
              <w:t>en nieuwe strategische koers ontwikkel</w:t>
            </w:r>
            <w:r w:rsidR="00A14AAC">
              <w:rPr>
                <w:lang w:val="nl-NL"/>
              </w:rPr>
              <w:t>d.</w:t>
            </w:r>
            <w:r w:rsidR="00A14AAC" w:rsidRPr="005372FD">
              <w:rPr>
                <w:lang w:val="nl-NL"/>
              </w:rPr>
              <w:t xml:space="preserve"> </w:t>
            </w:r>
            <w:r w:rsidR="00DD5862" w:rsidRPr="005372FD">
              <w:rPr>
                <w:lang w:val="nl-NL"/>
              </w:rPr>
              <w:t>Mediatraining gevolgd en medewerkers gemotiveerd</w:t>
            </w:r>
            <w:r w:rsidR="007337A8" w:rsidRPr="005372FD">
              <w:rPr>
                <w:lang w:val="nl-NL"/>
              </w:rPr>
              <w:t xml:space="preserve"> gehouden.</w:t>
            </w:r>
          </w:p>
          <w:p w14:paraId="482B9A90" w14:textId="77777777" w:rsidR="00095086" w:rsidRPr="005372FD" w:rsidRDefault="00095086" w:rsidP="009901C5">
            <w:pPr>
              <w:tabs>
                <w:tab w:val="left" w:pos="6838"/>
              </w:tabs>
              <w:spacing w:after="0"/>
              <w:ind w:right="1022"/>
              <w:rPr>
                <w:bCs/>
                <w:color w:val="1F3864"/>
                <w:u w:val="single"/>
                <w:lang w:val="nl-NL"/>
              </w:rPr>
            </w:pPr>
          </w:p>
          <w:p w14:paraId="6AEB744D" w14:textId="58F19D47" w:rsidR="009275BE" w:rsidRPr="005372FD" w:rsidRDefault="009275BE" w:rsidP="009901C5">
            <w:pPr>
              <w:tabs>
                <w:tab w:val="left" w:pos="6838"/>
              </w:tabs>
              <w:spacing w:after="0"/>
              <w:ind w:right="1022"/>
              <w:rPr>
                <w:color w:val="1F3864"/>
                <w:lang w:val="nl-NL"/>
              </w:rPr>
            </w:pPr>
            <w:r w:rsidRPr="005372FD">
              <w:rPr>
                <w:bCs/>
                <w:color w:val="1F3864"/>
                <w:u w:val="single"/>
                <w:lang w:val="nl-NL"/>
              </w:rPr>
              <w:t>Sales &amp; Marketing Directeur a.i. – Royal Huisman B.V. – Vollenhove</w:t>
            </w:r>
            <w:r w:rsidRPr="005372FD">
              <w:rPr>
                <w:bCs/>
                <w:color w:val="1F3864"/>
                <w:u w:val="single"/>
                <w:lang w:val="nl-NL"/>
              </w:rPr>
              <w:br/>
              <w:t>(Aug 2017 – Aug 2018)</w:t>
            </w:r>
          </w:p>
          <w:p w14:paraId="65D99958" w14:textId="6666F315" w:rsidR="009275BE" w:rsidRPr="005372FD" w:rsidRDefault="006B4279" w:rsidP="009901C5">
            <w:pPr>
              <w:tabs>
                <w:tab w:val="left" w:pos="6838"/>
              </w:tabs>
              <w:spacing w:after="0"/>
              <w:ind w:right="1022"/>
              <w:rPr>
                <w:lang w:val="nl-NL"/>
              </w:rPr>
            </w:pPr>
            <w:r w:rsidRPr="005372FD">
              <w:rPr>
                <w:i/>
                <w:lang w:val="nl-NL"/>
              </w:rPr>
              <w:t>Superjachten</w:t>
            </w:r>
            <w:r w:rsidR="009275BE" w:rsidRPr="005372FD">
              <w:rPr>
                <w:i/>
                <w:lang w:val="nl-NL"/>
              </w:rPr>
              <w:t xml:space="preserve"> | 400 medewerkers | 40–80 m jachten</w:t>
            </w:r>
            <w:r w:rsidR="0082684E" w:rsidRPr="005372FD">
              <w:rPr>
                <w:i/>
                <w:lang w:val="nl-NL"/>
              </w:rPr>
              <w:t xml:space="preserve"> | omzet 70 mln.</w:t>
            </w:r>
          </w:p>
          <w:p w14:paraId="67FF1C00" w14:textId="1658BF39" w:rsidR="009275BE" w:rsidRPr="005372FD" w:rsidRDefault="00912487" w:rsidP="009901C5">
            <w:pPr>
              <w:tabs>
                <w:tab w:val="left" w:pos="6838"/>
              </w:tabs>
              <w:spacing w:after="0"/>
              <w:ind w:right="1022"/>
              <w:rPr>
                <w:lang w:val="nl-NL"/>
              </w:rPr>
            </w:pPr>
            <w:r w:rsidRPr="005372FD">
              <w:rPr>
                <w:lang w:val="nl-NL"/>
              </w:rPr>
              <w:t>Opdracht: aansturen afdeling</w:t>
            </w:r>
            <w:r w:rsidR="009901C5" w:rsidRPr="005372FD">
              <w:rPr>
                <w:lang w:val="nl-NL"/>
              </w:rPr>
              <w:t xml:space="preserve"> en verhogen omzet</w:t>
            </w:r>
            <w:r w:rsidRPr="005372FD">
              <w:rPr>
                <w:lang w:val="nl-NL"/>
              </w:rPr>
              <w:t xml:space="preserve"> in zeer onzekere tijd voor het bedrijf. Resultaat: nieuwe bedrijfsstrategie ontwikkeld </w:t>
            </w:r>
            <w:r w:rsidR="00A14AAC">
              <w:rPr>
                <w:lang w:val="nl-NL"/>
              </w:rPr>
              <w:t>(</w:t>
            </w:r>
            <w:r w:rsidR="00374B28" w:rsidRPr="005372FD">
              <w:rPr>
                <w:lang w:val="nl-NL"/>
              </w:rPr>
              <w:t xml:space="preserve">productie gedeeltelijk </w:t>
            </w:r>
            <w:r w:rsidR="00211A0D" w:rsidRPr="005372FD">
              <w:rPr>
                <w:lang w:val="nl-NL"/>
              </w:rPr>
              <w:t>outsourc</w:t>
            </w:r>
            <w:r w:rsidR="00374B28" w:rsidRPr="005372FD">
              <w:rPr>
                <w:lang w:val="nl-NL"/>
              </w:rPr>
              <w:t>en</w:t>
            </w:r>
            <w:r w:rsidR="00211A0D" w:rsidRPr="005372FD">
              <w:rPr>
                <w:lang w:val="nl-NL"/>
              </w:rPr>
              <w:t xml:space="preserve">) </w:t>
            </w:r>
            <w:r w:rsidRPr="005372FD">
              <w:rPr>
                <w:lang w:val="nl-NL"/>
              </w:rPr>
              <w:t xml:space="preserve">en </w:t>
            </w:r>
            <w:r w:rsidR="00350148" w:rsidRPr="005372FD">
              <w:rPr>
                <w:lang w:val="nl-NL"/>
              </w:rPr>
              <w:t>s</w:t>
            </w:r>
            <w:r w:rsidR="0082684E" w:rsidRPr="005372FD">
              <w:rPr>
                <w:lang w:val="nl-NL"/>
              </w:rPr>
              <w:t>tilvallen productie voorkomen</w:t>
            </w:r>
            <w:r w:rsidRPr="005372FD">
              <w:rPr>
                <w:lang w:val="nl-NL"/>
              </w:rPr>
              <w:t>.</w:t>
            </w:r>
          </w:p>
          <w:p w14:paraId="60790908" w14:textId="77777777" w:rsidR="00657BAA" w:rsidRPr="005372FD" w:rsidRDefault="00657BAA" w:rsidP="009901C5">
            <w:pPr>
              <w:tabs>
                <w:tab w:val="left" w:pos="6838"/>
              </w:tabs>
              <w:spacing w:after="0"/>
              <w:ind w:right="1022"/>
              <w:rPr>
                <w:lang w:val="nl-NL"/>
              </w:rPr>
            </w:pPr>
          </w:p>
          <w:p w14:paraId="55D4C12A" w14:textId="6621F912" w:rsidR="007C23EF" w:rsidRPr="005372FD" w:rsidRDefault="007C23EF" w:rsidP="009901C5">
            <w:pPr>
              <w:tabs>
                <w:tab w:val="left" w:pos="6838"/>
                <w:tab w:val="left" w:pos="7080"/>
              </w:tabs>
              <w:spacing w:after="0"/>
              <w:ind w:right="1022"/>
              <w:rPr>
                <w:bCs/>
                <w:color w:val="1F3864"/>
                <w:u w:val="single"/>
                <w:lang w:val="nl-NL"/>
              </w:rPr>
            </w:pPr>
            <w:r w:rsidRPr="005372FD">
              <w:rPr>
                <w:bCs/>
                <w:color w:val="1F3864"/>
                <w:u w:val="single"/>
                <w:lang w:val="nl-NL"/>
              </w:rPr>
              <w:t xml:space="preserve">Manager Sales &amp; Operations a.i. – </w:t>
            </w:r>
            <w:proofErr w:type="spellStart"/>
            <w:r w:rsidRPr="005372FD">
              <w:rPr>
                <w:bCs/>
                <w:color w:val="1F3864"/>
                <w:u w:val="single"/>
                <w:lang w:val="nl-NL"/>
              </w:rPr>
              <w:t>Rotec</w:t>
            </w:r>
            <w:proofErr w:type="spellEnd"/>
            <w:r w:rsidRPr="005372FD">
              <w:rPr>
                <w:bCs/>
                <w:color w:val="1F3864"/>
                <w:u w:val="single"/>
                <w:lang w:val="nl-NL"/>
              </w:rPr>
              <w:t xml:space="preserve"> </w:t>
            </w:r>
            <w:proofErr w:type="spellStart"/>
            <w:r w:rsidRPr="005372FD">
              <w:rPr>
                <w:bCs/>
                <w:color w:val="1F3864"/>
                <w:u w:val="single"/>
                <w:lang w:val="nl-NL"/>
              </w:rPr>
              <w:t>Composite</w:t>
            </w:r>
            <w:proofErr w:type="spellEnd"/>
            <w:r w:rsidRPr="005372FD">
              <w:rPr>
                <w:bCs/>
                <w:color w:val="1F3864"/>
                <w:u w:val="single"/>
                <w:lang w:val="nl-NL"/>
              </w:rPr>
              <w:t xml:space="preserve"> Group B.V. – Lelystad</w:t>
            </w:r>
            <w:r w:rsidRPr="005372FD">
              <w:rPr>
                <w:bCs/>
                <w:color w:val="1F3864"/>
                <w:u w:val="single"/>
                <w:lang w:val="nl-NL"/>
              </w:rPr>
              <w:br/>
              <w:t>(Jan 2016 – Jan 2017)</w:t>
            </w:r>
          </w:p>
          <w:p w14:paraId="5E035DF8" w14:textId="102906BD" w:rsidR="007C23EF" w:rsidRPr="005372FD" w:rsidRDefault="007C23EF" w:rsidP="009901C5">
            <w:pPr>
              <w:tabs>
                <w:tab w:val="left" w:pos="6838"/>
                <w:tab w:val="left" w:pos="7080"/>
              </w:tabs>
              <w:spacing w:after="0"/>
              <w:ind w:right="1022"/>
              <w:rPr>
                <w:lang w:val="nl-NL"/>
              </w:rPr>
            </w:pPr>
            <w:r w:rsidRPr="005372FD">
              <w:rPr>
                <w:i/>
                <w:lang w:val="nl-NL"/>
              </w:rPr>
              <w:t>Composiet producent | 12 FTE | €3 mln. omzet | 60% export</w:t>
            </w:r>
          </w:p>
          <w:p w14:paraId="29609985" w14:textId="65ACABAC" w:rsidR="007C23EF" w:rsidRPr="005372FD" w:rsidRDefault="00912487" w:rsidP="009901C5">
            <w:pPr>
              <w:tabs>
                <w:tab w:val="left" w:pos="6838"/>
                <w:tab w:val="left" w:pos="7080"/>
              </w:tabs>
              <w:spacing w:after="0"/>
              <w:ind w:right="1022"/>
              <w:rPr>
                <w:lang w:val="nl-NL"/>
              </w:rPr>
            </w:pPr>
            <w:r w:rsidRPr="005372FD">
              <w:rPr>
                <w:lang w:val="nl-NL"/>
              </w:rPr>
              <w:t xml:space="preserve">Opdracht: leiding van </w:t>
            </w:r>
            <w:r w:rsidR="007C23EF" w:rsidRPr="005372FD">
              <w:rPr>
                <w:lang w:val="nl-NL"/>
              </w:rPr>
              <w:t>verkoop- en operationele activiteiten</w:t>
            </w:r>
            <w:r w:rsidRPr="005372FD">
              <w:rPr>
                <w:lang w:val="nl-NL"/>
              </w:rPr>
              <w:t xml:space="preserve"> bij afwezigheid van </w:t>
            </w:r>
            <w:r w:rsidR="00F82338" w:rsidRPr="005372FD">
              <w:rPr>
                <w:lang w:val="nl-NL"/>
              </w:rPr>
              <w:t>DGA</w:t>
            </w:r>
            <w:r w:rsidRPr="005372FD">
              <w:rPr>
                <w:lang w:val="nl-NL"/>
              </w:rPr>
              <w:t xml:space="preserve">. Introductie verzorgen bij </w:t>
            </w:r>
            <w:proofErr w:type="spellStart"/>
            <w:r w:rsidRPr="005372FD">
              <w:rPr>
                <w:lang w:val="nl-NL"/>
              </w:rPr>
              <w:t>prospects</w:t>
            </w:r>
            <w:proofErr w:type="spellEnd"/>
            <w:r w:rsidRPr="005372FD">
              <w:rPr>
                <w:lang w:val="nl-NL"/>
              </w:rPr>
              <w:t xml:space="preserve"> voor nieuw, ambitieus product.</w:t>
            </w:r>
          </w:p>
          <w:p w14:paraId="633AB107" w14:textId="2A90CF87" w:rsidR="00031D2B" w:rsidRPr="005372FD" w:rsidRDefault="00031D2B" w:rsidP="006B4279">
            <w:pPr>
              <w:spacing w:after="0"/>
              <w:ind w:right="880"/>
              <w:rPr>
                <w:u w:val="single"/>
                <w:lang w:val="nl-NL"/>
              </w:rPr>
            </w:pPr>
            <w:hyperlink r:id="rId10" w:tgtFrame="_self" w:history="1">
              <w:r w:rsidRPr="005372FD">
                <w:rPr>
                  <w:rStyle w:val="Hyperlink"/>
                  <w:color w:val="1F3864"/>
                  <w:lang w:val="nl-NL"/>
                </w:rPr>
                <w:t>Manager Marketing, Sales en Communicatie – E.ON – Eindhoven</w:t>
              </w:r>
              <w:r w:rsidR="006B4279" w:rsidRPr="005372FD">
                <w:rPr>
                  <w:rStyle w:val="Hyperlink"/>
                  <w:color w:val="1F3864"/>
                  <w:lang w:val="nl-NL"/>
                </w:rPr>
                <w:br/>
              </w:r>
              <w:r w:rsidRPr="005372FD">
                <w:rPr>
                  <w:rStyle w:val="Hyperlink"/>
                  <w:color w:val="1F3864"/>
                  <w:lang w:val="nl-NL"/>
                </w:rPr>
                <w:t>(Apr 2009 - mei 2010)</w:t>
              </w:r>
            </w:hyperlink>
          </w:p>
          <w:p w14:paraId="5DA63B3F" w14:textId="2C42C7A4" w:rsidR="00031D2B" w:rsidRPr="005372FD" w:rsidRDefault="00031D2B" w:rsidP="006B4279">
            <w:pPr>
              <w:spacing w:after="0"/>
              <w:ind w:right="880"/>
              <w:rPr>
                <w:lang w:val="nl-NL"/>
              </w:rPr>
            </w:pPr>
            <w:r w:rsidRPr="005372FD">
              <w:rPr>
                <w:i/>
                <w:iCs/>
                <w:lang w:val="nl-NL"/>
              </w:rPr>
              <w:t xml:space="preserve">Energie </w:t>
            </w:r>
            <w:r w:rsidRPr="005372FD">
              <w:rPr>
                <w:i/>
                <w:lang w:val="nl-NL"/>
              </w:rPr>
              <w:t>|</w:t>
            </w:r>
            <w:r w:rsidRPr="005372FD">
              <w:rPr>
                <w:i/>
                <w:iCs/>
                <w:lang w:val="nl-NL"/>
              </w:rPr>
              <w:t xml:space="preserve"> consumentenmark</w:t>
            </w:r>
            <w:r w:rsidR="006B4279" w:rsidRPr="005372FD">
              <w:rPr>
                <w:i/>
                <w:iCs/>
                <w:lang w:val="nl-NL"/>
              </w:rPr>
              <w:t xml:space="preserve">t </w:t>
            </w:r>
            <w:r w:rsidR="006B4279" w:rsidRPr="005372FD">
              <w:rPr>
                <w:i/>
                <w:lang w:val="nl-NL"/>
              </w:rPr>
              <w:t>|</w:t>
            </w:r>
            <w:r w:rsidR="006B4279" w:rsidRPr="005372FD">
              <w:rPr>
                <w:i/>
                <w:iCs/>
                <w:lang w:val="nl-NL"/>
              </w:rPr>
              <w:t xml:space="preserve"> </w:t>
            </w:r>
            <w:r w:rsidRPr="005372FD">
              <w:rPr>
                <w:i/>
                <w:iCs/>
                <w:lang w:val="nl-NL"/>
              </w:rPr>
              <w:t xml:space="preserve">200 FTE </w:t>
            </w:r>
            <w:r w:rsidRPr="005372FD">
              <w:rPr>
                <w:i/>
                <w:lang w:val="nl-NL"/>
              </w:rPr>
              <w:t xml:space="preserve">| omzet </w:t>
            </w:r>
            <w:r w:rsidRPr="005372FD">
              <w:rPr>
                <w:i/>
                <w:iCs/>
                <w:lang w:val="nl-NL"/>
              </w:rPr>
              <w:t xml:space="preserve">€ 190 mln. </w:t>
            </w:r>
            <w:r w:rsidRPr="005372FD">
              <w:rPr>
                <w:lang w:val="nl-NL"/>
              </w:rPr>
              <w:t xml:space="preserve"> </w:t>
            </w:r>
            <w:r w:rsidRPr="005372FD">
              <w:rPr>
                <w:lang w:val="nl-NL"/>
              </w:rPr>
              <w:br/>
            </w:r>
            <w:r w:rsidR="00912487" w:rsidRPr="005372FD">
              <w:rPr>
                <w:lang w:val="nl-NL"/>
              </w:rPr>
              <w:t xml:space="preserve">Opdracht: bijsturen </w:t>
            </w:r>
            <w:r w:rsidR="009901C5" w:rsidRPr="005372FD">
              <w:rPr>
                <w:lang w:val="nl-NL"/>
              </w:rPr>
              <w:t>commerciële</w:t>
            </w:r>
            <w:r w:rsidR="00912487" w:rsidRPr="005372FD">
              <w:rPr>
                <w:lang w:val="nl-NL"/>
              </w:rPr>
              <w:t xml:space="preserve"> strategie in sterk verliesgevende situatie. Resultaat: reorganisatie, stoppen met </w:t>
            </w:r>
            <w:r w:rsidR="009901C5" w:rsidRPr="005372FD">
              <w:rPr>
                <w:lang w:val="nl-NL"/>
              </w:rPr>
              <w:t>inefficiënte</w:t>
            </w:r>
            <w:r w:rsidR="00912487" w:rsidRPr="005372FD">
              <w:rPr>
                <w:lang w:val="nl-NL"/>
              </w:rPr>
              <w:t xml:space="preserve"> </w:t>
            </w:r>
            <w:r w:rsidR="009901C5" w:rsidRPr="005372FD">
              <w:rPr>
                <w:lang w:val="nl-NL"/>
              </w:rPr>
              <w:t xml:space="preserve">activiteiten en </w:t>
            </w:r>
            <w:r w:rsidR="00912487" w:rsidRPr="005372FD">
              <w:rPr>
                <w:lang w:val="nl-NL"/>
              </w:rPr>
              <w:t xml:space="preserve">ontwikkelen van nieuwe saleskanalen. </w:t>
            </w:r>
            <w:r w:rsidR="005372FD" w:rsidRPr="005372FD">
              <w:rPr>
                <w:lang w:val="nl-NL"/>
              </w:rPr>
              <w:t>Na 12 maanden o</w:t>
            </w:r>
            <w:r w:rsidR="00912487" w:rsidRPr="005372FD">
              <w:rPr>
                <w:lang w:val="nl-NL"/>
              </w:rPr>
              <w:t xml:space="preserve">mbuiging </w:t>
            </w:r>
            <w:r w:rsidRPr="005372FD">
              <w:rPr>
                <w:lang w:val="nl-NL"/>
              </w:rPr>
              <w:t xml:space="preserve">van </w:t>
            </w:r>
            <w:r w:rsidR="005372FD" w:rsidRPr="005372FD">
              <w:rPr>
                <w:lang w:val="nl-NL"/>
              </w:rPr>
              <w:br/>
            </w:r>
            <w:r w:rsidRPr="005372FD">
              <w:rPr>
                <w:lang w:val="nl-NL"/>
              </w:rPr>
              <w:t xml:space="preserve">€ 20 mln. verlies </w:t>
            </w:r>
            <w:r w:rsidR="009901C5" w:rsidRPr="005372FD">
              <w:rPr>
                <w:lang w:val="nl-NL"/>
              </w:rPr>
              <w:t xml:space="preserve">per jaar </w:t>
            </w:r>
            <w:r w:rsidRPr="005372FD">
              <w:rPr>
                <w:lang w:val="nl-NL"/>
              </w:rPr>
              <w:t>naar break</w:t>
            </w:r>
            <w:r w:rsidR="00912487" w:rsidRPr="005372FD">
              <w:rPr>
                <w:lang w:val="nl-NL"/>
              </w:rPr>
              <w:t xml:space="preserve"> </w:t>
            </w:r>
            <w:r w:rsidRPr="005372FD">
              <w:rPr>
                <w:lang w:val="nl-NL"/>
              </w:rPr>
              <w:t>even.</w:t>
            </w:r>
          </w:p>
          <w:p w14:paraId="34200614" w14:textId="77777777" w:rsidR="00031D2B" w:rsidRPr="005372FD" w:rsidRDefault="00031D2B" w:rsidP="006B4279">
            <w:pPr>
              <w:spacing w:after="0"/>
              <w:ind w:right="880"/>
              <w:rPr>
                <w:b/>
                <w:bCs/>
                <w:color w:val="1F3864"/>
                <w:lang w:val="nl-NL"/>
              </w:rPr>
            </w:pPr>
          </w:p>
          <w:p w14:paraId="7B64DBE2" w14:textId="41AA95BD" w:rsidR="001E7DEF" w:rsidRPr="005372FD" w:rsidRDefault="007C23EF" w:rsidP="006B4279">
            <w:pPr>
              <w:spacing w:after="0"/>
              <w:ind w:right="880"/>
              <w:rPr>
                <w:b/>
                <w:color w:val="1F3864"/>
                <w:sz w:val="24"/>
                <w:szCs w:val="24"/>
                <w:lang w:val="nl-NL"/>
              </w:rPr>
            </w:pPr>
            <w:r w:rsidRPr="005372FD">
              <w:rPr>
                <w:b/>
                <w:bCs/>
                <w:color w:val="1F3864"/>
                <w:lang w:val="nl-NL"/>
              </w:rPr>
              <w:t>Voor v</w:t>
            </w:r>
            <w:r w:rsidR="00657BAA" w:rsidRPr="005372FD">
              <w:rPr>
                <w:b/>
                <w:bCs/>
                <w:color w:val="1F3864"/>
                <w:lang w:val="nl-NL"/>
              </w:rPr>
              <w:t xml:space="preserve">olledige </w:t>
            </w:r>
            <w:r w:rsidR="001E7DEF" w:rsidRPr="005372FD">
              <w:rPr>
                <w:b/>
                <w:bCs/>
                <w:color w:val="1F3864"/>
                <w:lang w:val="nl-NL"/>
              </w:rPr>
              <w:t>l</w:t>
            </w:r>
            <w:r w:rsidR="00657BAA" w:rsidRPr="005372FD">
              <w:rPr>
                <w:b/>
                <w:bCs/>
                <w:color w:val="1F3864"/>
                <w:lang w:val="nl-NL"/>
              </w:rPr>
              <w:t>ijst met interim</w:t>
            </w:r>
            <w:r w:rsidR="001E7DEF" w:rsidRPr="005372FD">
              <w:rPr>
                <w:b/>
                <w:bCs/>
                <w:color w:val="1F3864"/>
                <w:lang w:val="nl-NL"/>
              </w:rPr>
              <w:t>-</w:t>
            </w:r>
            <w:r w:rsidR="00657BAA" w:rsidRPr="005372FD">
              <w:rPr>
                <w:b/>
                <w:bCs/>
                <w:color w:val="1F3864"/>
                <w:lang w:val="nl-NL"/>
              </w:rPr>
              <w:t xml:space="preserve"> en adviesopdrachten</w:t>
            </w:r>
            <w:r w:rsidRPr="005372FD">
              <w:rPr>
                <w:b/>
                <w:bCs/>
                <w:color w:val="1F3864"/>
                <w:lang w:val="nl-NL"/>
              </w:rPr>
              <w:t xml:space="preserve">, zie </w:t>
            </w:r>
            <w:r w:rsidR="00657BAA" w:rsidRPr="005372FD">
              <w:rPr>
                <w:b/>
                <w:bCs/>
                <w:color w:val="1F3864"/>
                <w:lang w:val="nl-NL"/>
              </w:rPr>
              <w:t>laatste pagina</w:t>
            </w:r>
            <w:r w:rsidRPr="005372FD">
              <w:rPr>
                <w:b/>
                <w:bCs/>
                <w:color w:val="1F3864"/>
                <w:lang w:val="nl-NL"/>
              </w:rPr>
              <w:t>.</w:t>
            </w:r>
            <w:r w:rsidR="009275BE" w:rsidRPr="005372FD">
              <w:rPr>
                <w:b/>
                <w:lang w:val="nl-NL"/>
              </w:rPr>
              <w:br/>
            </w:r>
          </w:p>
          <w:p w14:paraId="40E20C0F" w14:textId="5FE55117" w:rsidR="009275BE" w:rsidRPr="005372FD" w:rsidRDefault="009275BE" w:rsidP="006B4279">
            <w:pPr>
              <w:spacing w:after="0"/>
              <w:ind w:right="880"/>
              <w:rPr>
                <w:b/>
                <w:color w:val="1F3864"/>
                <w:sz w:val="24"/>
                <w:szCs w:val="24"/>
                <w:lang w:val="nl-NL"/>
              </w:rPr>
            </w:pPr>
            <w:r w:rsidRPr="005372FD">
              <w:rPr>
                <w:b/>
                <w:color w:val="1F3864"/>
                <w:sz w:val="24"/>
                <w:szCs w:val="24"/>
                <w:lang w:val="nl-NL"/>
              </w:rPr>
              <w:t>Vaste dienstverbanden</w:t>
            </w:r>
          </w:p>
          <w:p w14:paraId="118004C3" w14:textId="77777777" w:rsidR="00657BAA" w:rsidRPr="005372FD" w:rsidRDefault="00657BAA" w:rsidP="006B4279">
            <w:pPr>
              <w:spacing w:after="0"/>
              <w:ind w:right="880"/>
              <w:rPr>
                <w:lang w:val="nl-NL"/>
              </w:rPr>
            </w:pPr>
          </w:p>
          <w:p w14:paraId="1D41789E" w14:textId="50DCD6F1" w:rsidR="00874C51" w:rsidRDefault="009275BE" w:rsidP="006B4279">
            <w:pPr>
              <w:spacing w:after="0"/>
              <w:ind w:right="880"/>
              <w:rPr>
                <w:lang w:val="nl-NL"/>
              </w:rPr>
            </w:pPr>
            <w:r w:rsidRPr="005372FD">
              <w:rPr>
                <w:color w:val="1F3864"/>
                <w:u w:val="single"/>
                <w:lang w:val="nl-NL"/>
              </w:rPr>
              <w:t>KPN (1994 – 2001)</w:t>
            </w:r>
            <w:r w:rsidR="00F857EC" w:rsidRPr="005372FD">
              <w:rPr>
                <w:b/>
                <w:bCs/>
                <w:lang w:val="nl-NL"/>
              </w:rPr>
              <w:br/>
            </w:r>
            <w:r w:rsidR="00874C51" w:rsidRPr="005372FD">
              <w:rPr>
                <w:i/>
                <w:lang w:val="nl-NL"/>
              </w:rPr>
              <w:t xml:space="preserve">Telecom | marktleider mobiele telefonie </w:t>
            </w:r>
            <w:r w:rsidR="00F857EC" w:rsidRPr="005372FD">
              <w:rPr>
                <w:i/>
                <w:lang w:val="nl-NL"/>
              </w:rPr>
              <w:t xml:space="preserve">| </w:t>
            </w:r>
            <w:r w:rsidR="00874C51" w:rsidRPr="005372FD">
              <w:rPr>
                <w:i/>
                <w:lang w:val="nl-NL"/>
              </w:rPr>
              <w:t>Den Haag</w:t>
            </w:r>
            <w:r w:rsidRPr="005372FD">
              <w:rPr>
                <w:lang w:val="nl-NL"/>
              </w:rPr>
              <w:br/>
            </w:r>
            <w:r w:rsidR="00874C51" w:rsidRPr="005372FD">
              <w:rPr>
                <w:lang w:val="nl-NL"/>
              </w:rPr>
              <w:t>Verschillende functies</w:t>
            </w:r>
          </w:p>
          <w:p w14:paraId="728E4DFE" w14:textId="77777777" w:rsidR="00086650" w:rsidRDefault="009275BE" w:rsidP="00086650">
            <w:pPr>
              <w:spacing w:after="0"/>
              <w:ind w:right="880"/>
              <w:rPr>
                <w:lang w:val="nl-NL"/>
              </w:rPr>
            </w:pPr>
            <w:r w:rsidRPr="00D00B4D">
              <w:rPr>
                <w:lang w:val="nl-NL"/>
              </w:rPr>
              <w:t xml:space="preserve">• </w:t>
            </w:r>
            <w:r w:rsidR="00086650">
              <w:rPr>
                <w:lang w:val="nl-NL"/>
              </w:rPr>
              <w:t xml:space="preserve">Lid MT zakelijke markt, omzet </w:t>
            </w:r>
            <w:r w:rsidR="00086650" w:rsidRPr="00D00B4D">
              <w:rPr>
                <w:lang w:val="nl-NL"/>
              </w:rPr>
              <w:t>€</w:t>
            </w:r>
            <w:r w:rsidR="00086650">
              <w:rPr>
                <w:lang w:val="nl-NL"/>
              </w:rPr>
              <w:t xml:space="preserve"> 1+ mld. </w:t>
            </w:r>
            <w:r w:rsidR="00086650" w:rsidRPr="00D00B4D">
              <w:rPr>
                <w:lang w:val="nl-NL"/>
              </w:rPr>
              <w:t xml:space="preserve">Directeur Mobiele </w:t>
            </w:r>
            <w:r w:rsidR="00086650">
              <w:rPr>
                <w:lang w:val="nl-NL"/>
              </w:rPr>
              <w:br/>
              <w:t xml:space="preserve">   </w:t>
            </w:r>
            <w:r w:rsidR="00086650" w:rsidRPr="00D00B4D">
              <w:rPr>
                <w:lang w:val="nl-NL"/>
              </w:rPr>
              <w:t>Communicatie</w:t>
            </w:r>
            <w:r w:rsidR="00086650">
              <w:rPr>
                <w:lang w:val="nl-NL"/>
              </w:rPr>
              <w:t xml:space="preserve">, </w:t>
            </w:r>
            <w:r w:rsidR="00086650" w:rsidRPr="00D00B4D">
              <w:rPr>
                <w:lang w:val="nl-NL"/>
              </w:rPr>
              <w:t>60 medewerkers, €100 mln. omzet</w:t>
            </w:r>
            <w:r w:rsidR="00086650">
              <w:rPr>
                <w:lang w:val="nl-NL"/>
              </w:rPr>
              <w:t xml:space="preserve"> </w:t>
            </w:r>
            <w:r w:rsidR="00086650" w:rsidRPr="00D00B4D">
              <w:rPr>
                <w:lang w:val="nl-NL"/>
              </w:rPr>
              <w:t>(1994–1995)</w:t>
            </w:r>
          </w:p>
          <w:p w14:paraId="0C28F58C" w14:textId="77777777" w:rsidR="00086650" w:rsidRDefault="00086650" w:rsidP="006B4279">
            <w:pPr>
              <w:spacing w:after="0"/>
              <w:ind w:right="880"/>
              <w:rPr>
                <w:lang w:val="en-GB"/>
              </w:rPr>
            </w:pPr>
            <w:r w:rsidRPr="00086650">
              <w:rPr>
                <w:lang w:val="en-GB"/>
              </w:rPr>
              <w:t>• Senior Consultant Business Development (1997–1999)</w:t>
            </w:r>
          </w:p>
          <w:p w14:paraId="3AF5700B" w14:textId="207E1A9E" w:rsidR="009275BE" w:rsidRPr="00086650" w:rsidRDefault="00086650" w:rsidP="006B4279">
            <w:pPr>
              <w:spacing w:after="0"/>
              <w:ind w:right="880"/>
              <w:rPr>
                <w:lang w:val="en-GB"/>
              </w:rPr>
            </w:pPr>
            <w:r w:rsidRPr="00086650">
              <w:rPr>
                <w:lang w:val="en-GB"/>
              </w:rPr>
              <w:t xml:space="preserve">• </w:t>
            </w:r>
            <w:r w:rsidR="009275BE" w:rsidRPr="00086650">
              <w:rPr>
                <w:lang w:val="en-GB"/>
              </w:rPr>
              <w:t xml:space="preserve">VP Marketing MKB, </w:t>
            </w:r>
            <w:proofErr w:type="spellStart"/>
            <w:r w:rsidR="009275BE" w:rsidRPr="00086650">
              <w:rPr>
                <w:lang w:val="en-GB"/>
              </w:rPr>
              <w:t>KPNQwest</w:t>
            </w:r>
            <w:proofErr w:type="spellEnd"/>
            <w:r w:rsidR="004D0D50" w:rsidRPr="00086650">
              <w:rPr>
                <w:lang w:val="en-GB"/>
              </w:rPr>
              <w:t xml:space="preserve">, 14 </w:t>
            </w:r>
            <w:proofErr w:type="spellStart"/>
            <w:r w:rsidR="004D0D50" w:rsidRPr="00086650">
              <w:rPr>
                <w:lang w:val="en-GB"/>
              </w:rPr>
              <w:t>landen</w:t>
            </w:r>
            <w:proofErr w:type="spellEnd"/>
            <w:r w:rsidR="009275BE" w:rsidRPr="00086650">
              <w:rPr>
                <w:lang w:val="en-GB"/>
              </w:rPr>
              <w:t xml:space="preserve"> (2000–2001)</w:t>
            </w:r>
          </w:p>
          <w:p w14:paraId="4642FEE6" w14:textId="77777777" w:rsidR="00F857EC" w:rsidRPr="00086650" w:rsidRDefault="00F857EC" w:rsidP="006B4279">
            <w:pPr>
              <w:spacing w:after="0"/>
              <w:ind w:right="880"/>
              <w:rPr>
                <w:lang w:val="en-GB"/>
              </w:rPr>
            </w:pPr>
          </w:p>
          <w:p w14:paraId="49A63B4C" w14:textId="43CC55FC" w:rsidR="005B2904" w:rsidRDefault="009275BE" w:rsidP="006B4279">
            <w:pPr>
              <w:spacing w:after="0"/>
              <w:ind w:right="880"/>
              <w:rPr>
                <w:lang w:val="en-GB"/>
              </w:rPr>
            </w:pPr>
            <w:r w:rsidRPr="00874C51">
              <w:rPr>
                <w:color w:val="1F3864"/>
                <w:u w:val="single"/>
                <w:lang w:val="nl-NL"/>
              </w:rPr>
              <w:t>Procter &amp; Gamble</w:t>
            </w:r>
            <w:r w:rsidR="00F857EC" w:rsidRPr="00874C51">
              <w:rPr>
                <w:color w:val="1F3864"/>
                <w:u w:val="single"/>
                <w:lang w:val="nl-NL"/>
              </w:rPr>
              <w:t xml:space="preserve"> (1986 – 1994)</w:t>
            </w:r>
            <w:r w:rsidR="00F857EC">
              <w:rPr>
                <w:lang w:val="nl-NL"/>
              </w:rPr>
              <w:br/>
            </w:r>
            <w:r w:rsidR="00F857EC">
              <w:rPr>
                <w:i/>
                <w:lang w:val="nl-NL"/>
              </w:rPr>
              <w:t>FMCG</w:t>
            </w:r>
            <w:r w:rsidR="00F857EC" w:rsidRPr="00D00B4D">
              <w:rPr>
                <w:i/>
                <w:lang w:val="nl-NL"/>
              </w:rPr>
              <w:t xml:space="preserve"> | </w:t>
            </w:r>
            <w:r w:rsidR="00F857EC">
              <w:rPr>
                <w:i/>
                <w:lang w:val="nl-NL"/>
              </w:rPr>
              <w:t>multinational</w:t>
            </w:r>
            <w:r w:rsidR="00F857EC" w:rsidRPr="00D00B4D">
              <w:rPr>
                <w:i/>
                <w:lang w:val="nl-NL"/>
              </w:rPr>
              <w:t xml:space="preserve">| </w:t>
            </w:r>
            <w:r w:rsidR="00F857EC">
              <w:rPr>
                <w:i/>
                <w:lang w:val="nl-NL"/>
              </w:rPr>
              <w:t>Rotterdam, Brussel, Londen., Frankfurt</w:t>
            </w:r>
            <w:r w:rsidRPr="00D00B4D">
              <w:rPr>
                <w:lang w:val="nl-NL"/>
              </w:rPr>
              <w:br/>
            </w:r>
            <w:r w:rsidR="00874C51">
              <w:rPr>
                <w:lang w:val="nl-NL"/>
              </w:rPr>
              <w:t>Verschillende marketing</w:t>
            </w:r>
            <w:r w:rsidR="00D156BA">
              <w:rPr>
                <w:lang w:val="nl-NL"/>
              </w:rPr>
              <w:t>-</w:t>
            </w:r>
            <w:r w:rsidR="00874C51">
              <w:rPr>
                <w:lang w:val="nl-NL"/>
              </w:rPr>
              <w:t xml:space="preserve"> en salesfuncties</w:t>
            </w:r>
            <w:r w:rsidR="00370076">
              <w:rPr>
                <w:lang w:val="nl-NL"/>
              </w:rPr>
              <w:t xml:space="preserve"> in Nederland, België, </w:t>
            </w:r>
            <w:r w:rsidR="00D156BA">
              <w:rPr>
                <w:lang w:val="nl-NL"/>
              </w:rPr>
              <w:br/>
            </w:r>
            <w:r w:rsidR="00370076">
              <w:rPr>
                <w:lang w:val="nl-NL"/>
              </w:rPr>
              <w:t>Groot</w:t>
            </w:r>
            <w:r w:rsidR="00D156BA">
              <w:rPr>
                <w:lang w:val="nl-NL"/>
              </w:rPr>
              <w:t>-</w:t>
            </w:r>
            <w:r w:rsidR="00370076">
              <w:rPr>
                <w:lang w:val="nl-NL"/>
              </w:rPr>
              <w:t>Brittannië</w:t>
            </w:r>
            <w:r w:rsidR="00BB771D">
              <w:rPr>
                <w:lang w:val="nl-NL"/>
              </w:rPr>
              <w:t xml:space="preserve"> </w:t>
            </w:r>
            <w:r w:rsidR="00370076">
              <w:rPr>
                <w:lang w:val="nl-NL"/>
              </w:rPr>
              <w:t xml:space="preserve">en </w:t>
            </w:r>
            <w:r w:rsidR="00BB771D">
              <w:rPr>
                <w:lang w:val="nl-NL"/>
              </w:rPr>
              <w:t>O</w:t>
            </w:r>
            <w:r w:rsidR="00370076">
              <w:rPr>
                <w:lang w:val="nl-NL"/>
              </w:rPr>
              <w:t>ost Europa.</w:t>
            </w:r>
            <w:r w:rsidR="005B2904">
              <w:rPr>
                <w:lang w:val="nl-NL"/>
              </w:rPr>
              <w:t xml:space="preserve"> </w:t>
            </w:r>
            <w:r w:rsidR="009901C5" w:rsidRPr="00086650">
              <w:rPr>
                <w:lang w:val="en-GB"/>
              </w:rPr>
              <w:t xml:space="preserve">Top10% performer. </w:t>
            </w:r>
            <w:proofErr w:type="spellStart"/>
            <w:r w:rsidR="00874C51" w:rsidRPr="00370076">
              <w:rPr>
                <w:lang w:val="en-GB"/>
              </w:rPr>
              <w:t>O.a.</w:t>
            </w:r>
            <w:proofErr w:type="spellEnd"/>
          </w:p>
          <w:p w14:paraId="54A3FBE3" w14:textId="2C3F5528" w:rsidR="00874C51" w:rsidRDefault="005B2904" w:rsidP="006B4279">
            <w:pPr>
              <w:spacing w:after="0"/>
              <w:ind w:right="880"/>
              <w:rPr>
                <w:lang w:val="en-GB"/>
              </w:rPr>
            </w:pPr>
            <w:r w:rsidRPr="00FB278C">
              <w:rPr>
                <w:lang w:val="en-GB"/>
              </w:rPr>
              <w:t xml:space="preserve">• </w:t>
            </w:r>
            <w:r w:rsidR="00350148">
              <w:rPr>
                <w:lang w:val="en-GB"/>
              </w:rPr>
              <w:t xml:space="preserve">Lid MT </w:t>
            </w:r>
            <w:r w:rsidR="00874C51" w:rsidRPr="00370076">
              <w:rPr>
                <w:lang w:val="en-GB"/>
              </w:rPr>
              <w:t>Development Markets Eastern Europe</w:t>
            </w:r>
            <w:r w:rsidR="00350148">
              <w:rPr>
                <w:lang w:val="en-GB"/>
              </w:rPr>
              <w:t xml:space="preserve">, </w:t>
            </w:r>
            <w:r w:rsidR="00350148" w:rsidRPr="00370076">
              <w:rPr>
                <w:lang w:val="en-GB"/>
              </w:rPr>
              <w:t>Marketing Manager</w:t>
            </w:r>
            <w:r w:rsidR="00D156BA">
              <w:rPr>
                <w:lang w:val="en-GB"/>
              </w:rPr>
              <w:t xml:space="preserve"> </w:t>
            </w:r>
            <w:r w:rsidR="00A13222">
              <w:rPr>
                <w:lang w:val="en-GB"/>
              </w:rPr>
              <w:br/>
              <w:t xml:space="preserve">   </w:t>
            </w:r>
            <w:r w:rsidR="00D156BA">
              <w:rPr>
                <w:lang w:val="en-GB"/>
              </w:rPr>
              <w:t>(1992 – 1994)</w:t>
            </w:r>
          </w:p>
          <w:p w14:paraId="5D3ED122" w14:textId="0670918E" w:rsidR="005B2904" w:rsidRPr="00A13222" w:rsidRDefault="005B2904" w:rsidP="006B4279">
            <w:pPr>
              <w:spacing w:after="0"/>
              <w:ind w:right="880"/>
              <w:rPr>
                <w:lang w:val="nl-NL"/>
              </w:rPr>
            </w:pPr>
            <w:r w:rsidRPr="00A13222">
              <w:rPr>
                <w:lang w:val="nl-NL"/>
              </w:rPr>
              <w:t>• Brand Manager in Groot-Brittannië (1990 – 1992)</w:t>
            </w:r>
          </w:p>
          <w:p w14:paraId="1EA2BD05" w14:textId="1BEC40BE" w:rsidR="00350148" w:rsidRPr="00350148" w:rsidRDefault="00350148" w:rsidP="00350148">
            <w:pPr>
              <w:spacing w:after="0"/>
              <w:ind w:right="880"/>
              <w:rPr>
                <w:lang w:val="nl-NL"/>
              </w:rPr>
            </w:pPr>
            <w:r w:rsidRPr="00350148">
              <w:rPr>
                <w:lang w:val="nl-NL"/>
              </w:rPr>
              <w:t>• Brand Manager in Nederland (1988 – 1990)</w:t>
            </w:r>
          </w:p>
          <w:p w14:paraId="643A1A44" w14:textId="77777777" w:rsidR="00350148" w:rsidRPr="00350148" w:rsidRDefault="00350148" w:rsidP="00350148">
            <w:pPr>
              <w:spacing w:after="0"/>
              <w:ind w:right="880"/>
              <w:rPr>
                <w:lang w:val="nl-NL"/>
              </w:rPr>
            </w:pPr>
          </w:p>
          <w:p w14:paraId="286C5C48" w14:textId="57FBD7CC" w:rsidR="00874C51" w:rsidRPr="004960C3" w:rsidRDefault="00874C51" w:rsidP="006B4279">
            <w:pPr>
              <w:ind w:right="880"/>
              <w:rPr>
                <w:color w:val="1F3864"/>
                <w:lang w:val="nl-NL"/>
              </w:rPr>
            </w:pPr>
            <w:r w:rsidRPr="004960C3">
              <w:rPr>
                <w:b/>
                <w:color w:val="1F3864"/>
                <w:lang w:val="nl-NL"/>
              </w:rPr>
              <w:t>Nevenactiviteiten en bestuurlijke functies</w:t>
            </w:r>
          </w:p>
          <w:p w14:paraId="601D03C8" w14:textId="2D2C3D7C" w:rsidR="00874C51" w:rsidRPr="004960C3" w:rsidRDefault="00874C51" w:rsidP="006B4279">
            <w:pPr>
              <w:pStyle w:val="Basisalinea"/>
              <w:tabs>
                <w:tab w:val="left" w:pos="140"/>
                <w:tab w:val="left" w:pos="1560"/>
              </w:tabs>
              <w:suppressAutoHyphens/>
              <w:spacing w:line="276" w:lineRule="auto"/>
              <w:ind w:right="880"/>
              <w:rPr>
                <w:rFonts w:asciiTheme="minorHAnsi" w:hAnsiTheme="minorHAnsi" w:cs="Cantarell"/>
                <w:color w:val="244061" w:themeColor="accent1" w:themeShade="80"/>
                <w:sz w:val="22"/>
                <w:szCs w:val="22"/>
                <w:u w:val="single"/>
              </w:rPr>
            </w:pPr>
            <w:r w:rsidRPr="004960C3">
              <w:rPr>
                <w:rFonts w:asciiTheme="minorHAnsi" w:hAnsiTheme="minorHAnsi" w:cs="Cantarell"/>
                <w:color w:val="244061" w:themeColor="accent1" w:themeShade="80"/>
                <w:sz w:val="22"/>
                <w:szCs w:val="22"/>
                <w:u w:val="single"/>
              </w:rPr>
              <w:t xml:space="preserve">Voorzitter alumnivereniging van </w:t>
            </w:r>
            <w:r w:rsidR="00BB771D">
              <w:rPr>
                <w:rFonts w:asciiTheme="minorHAnsi" w:hAnsiTheme="minorHAnsi" w:cs="Cantarell"/>
                <w:color w:val="244061" w:themeColor="accent1" w:themeShade="80"/>
                <w:sz w:val="22"/>
                <w:szCs w:val="22"/>
                <w:u w:val="single"/>
              </w:rPr>
              <w:t>s</w:t>
            </w:r>
            <w:r w:rsidRPr="004960C3">
              <w:rPr>
                <w:rFonts w:asciiTheme="minorHAnsi" w:hAnsiTheme="minorHAnsi" w:cs="Cantarell"/>
                <w:color w:val="244061" w:themeColor="accent1" w:themeShade="80"/>
                <w:sz w:val="22"/>
                <w:szCs w:val="22"/>
                <w:u w:val="single"/>
              </w:rPr>
              <w:t>tudenten-roeivereniging “Laga” in Delft</w:t>
            </w:r>
            <w:r w:rsidR="004D0D50">
              <w:rPr>
                <w:rFonts w:asciiTheme="minorHAnsi" w:hAnsiTheme="minorHAnsi" w:cs="Cantarell"/>
                <w:color w:val="244061" w:themeColor="accent1" w:themeShade="80"/>
                <w:sz w:val="22"/>
                <w:szCs w:val="22"/>
                <w:u w:val="single"/>
              </w:rPr>
              <w:br/>
            </w:r>
            <w:r w:rsidRPr="004960C3">
              <w:rPr>
                <w:rFonts w:asciiTheme="minorHAnsi" w:hAnsiTheme="minorHAnsi" w:cs="Cantarell"/>
                <w:color w:val="244061" w:themeColor="accent1" w:themeShade="80"/>
                <w:sz w:val="22"/>
                <w:szCs w:val="22"/>
                <w:u w:val="single"/>
              </w:rPr>
              <w:t>(2006 – 2025)</w:t>
            </w:r>
          </w:p>
          <w:p w14:paraId="5426F063" w14:textId="77777777" w:rsidR="00874C51" w:rsidRPr="004960C3" w:rsidRDefault="00874C51" w:rsidP="006B4279">
            <w:pPr>
              <w:pStyle w:val="Basisalinea"/>
              <w:tabs>
                <w:tab w:val="left" w:pos="140"/>
                <w:tab w:val="left" w:pos="1560"/>
              </w:tabs>
              <w:suppressAutoHyphens/>
              <w:spacing w:line="276" w:lineRule="auto"/>
              <w:ind w:left="41" w:right="880"/>
              <w:rPr>
                <w:rFonts w:asciiTheme="minorHAnsi" w:hAnsiTheme="minorHAnsi" w:cs="Cantarell"/>
                <w:sz w:val="22"/>
                <w:szCs w:val="22"/>
              </w:rPr>
            </w:pPr>
            <w:r w:rsidRPr="004960C3">
              <w:rPr>
                <w:rFonts w:asciiTheme="minorHAnsi" w:hAnsiTheme="minorHAnsi" w:cs="Cantarell"/>
                <w:sz w:val="22"/>
                <w:szCs w:val="22"/>
              </w:rPr>
              <w:t>Alumnivereniging met 1000 leden.</w:t>
            </w:r>
          </w:p>
          <w:p w14:paraId="74E0F2E8" w14:textId="4383CC0E" w:rsidR="00874C51" w:rsidRPr="004960C3" w:rsidRDefault="004960C3" w:rsidP="006B4279">
            <w:pPr>
              <w:pStyle w:val="Basisalinea"/>
              <w:tabs>
                <w:tab w:val="left" w:pos="140"/>
                <w:tab w:val="left" w:pos="1560"/>
              </w:tabs>
              <w:suppressAutoHyphens/>
              <w:spacing w:line="276" w:lineRule="auto"/>
              <w:ind w:right="880"/>
              <w:rPr>
                <w:rFonts w:asciiTheme="minorHAnsi" w:hAnsiTheme="minorHAnsi" w:cs="Cantarell"/>
                <w:sz w:val="22"/>
                <w:szCs w:val="22"/>
              </w:rPr>
            </w:pPr>
            <w:r w:rsidRPr="004960C3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>Ledengroei van de studentenvereniging van 250 naar 700 in vijf jaar tijd</w:t>
            </w:r>
            <w:r w:rsidR="00370076">
              <w:rPr>
                <w:rFonts w:asciiTheme="minorHAnsi" w:hAnsiTheme="minorHAnsi" w:cs="Cantarell"/>
                <w:sz w:val="22"/>
                <w:szCs w:val="22"/>
              </w:rPr>
              <w:t>.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 xml:space="preserve"> </w:t>
            </w:r>
          </w:p>
          <w:p w14:paraId="550FFE45" w14:textId="0A170A04" w:rsidR="0010272C" w:rsidRDefault="004960C3" w:rsidP="006B4279">
            <w:pPr>
              <w:pStyle w:val="Basisalinea"/>
              <w:tabs>
                <w:tab w:val="left" w:pos="1985"/>
                <w:tab w:val="left" w:pos="2016"/>
              </w:tabs>
              <w:suppressAutoHyphens/>
              <w:spacing w:line="276" w:lineRule="auto"/>
              <w:ind w:right="880"/>
              <w:rPr>
                <w:rFonts w:asciiTheme="minorHAnsi" w:hAnsiTheme="minorHAnsi"/>
                <w:sz w:val="22"/>
                <w:szCs w:val="22"/>
              </w:rPr>
            </w:pPr>
            <w:r w:rsidRPr="004960C3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E324D3">
              <w:rPr>
                <w:rFonts w:asciiTheme="minorHAnsi" w:hAnsiTheme="minorHAnsi"/>
                <w:sz w:val="22"/>
                <w:szCs w:val="22"/>
              </w:rPr>
              <w:t>G</w:t>
            </w:r>
            <w:r w:rsidR="0010272C">
              <w:rPr>
                <w:rFonts w:asciiTheme="minorHAnsi" w:hAnsiTheme="minorHAnsi"/>
                <w:sz w:val="22"/>
                <w:szCs w:val="22"/>
              </w:rPr>
              <w:t>enomineerd als vrijwilliger van het jaar van de Nederlandse roeibond</w:t>
            </w:r>
            <w:r w:rsidR="0010272C">
              <w:rPr>
                <w:rFonts w:asciiTheme="minorHAnsi" w:hAnsiTheme="minorHAnsi"/>
                <w:sz w:val="22"/>
                <w:szCs w:val="22"/>
              </w:rPr>
              <w:br/>
              <w:t xml:space="preserve">   in 2012</w:t>
            </w:r>
          </w:p>
          <w:p w14:paraId="74D3B287" w14:textId="21E9787F" w:rsidR="00874C51" w:rsidRPr="004960C3" w:rsidRDefault="0010272C" w:rsidP="0010272C">
            <w:pPr>
              <w:pStyle w:val="Basisalinea"/>
              <w:tabs>
                <w:tab w:val="left" w:pos="1985"/>
                <w:tab w:val="left" w:pos="2016"/>
              </w:tabs>
              <w:suppressAutoHyphens/>
              <w:spacing w:line="276" w:lineRule="auto"/>
              <w:ind w:right="880"/>
              <w:rPr>
                <w:rFonts w:asciiTheme="minorHAnsi" w:hAnsiTheme="minorHAnsi" w:cs="Cantarell"/>
                <w:sz w:val="22"/>
                <w:szCs w:val="22"/>
              </w:rPr>
            </w:pPr>
            <w:r w:rsidRPr="004960C3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 xml:space="preserve">Leidende rol bij </w:t>
            </w:r>
            <w:r w:rsidR="00BB771D">
              <w:rPr>
                <w:rFonts w:asciiTheme="minorHAnsi" w:hAnsiTheme="minorHAnsi" w:cs="Cantarell"/>
                <w:sz w:val="22"/>
                <w:szCs w:val="22"/>
              </w:rPr>
              <w:t xml:space="preserve">het 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 xml:space="preserve">verkrijgen </w:t>
            </w:r>
            <w:r w:rsidR="00BB771D">
              <w:rPr>
                <w:rFonts w:asciiTheme="minorHAnsi" w:hAnsiTheme="minorHAnsi" w:cs="Cantarell"/>
                <w:sz w:val="22"/>
                <w:szCs w:val="22"/>
              </w:rPr>
              <w:t xml:space="preserve">van 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>financiering voor een nieuwe</w:t>
            </w:r>
            <w:r w:rsidR="00A13222">
              <w:rPr>
                <w:rFonts w:asciiTheme="minorHAnsi" w:hAnsiTheme="minorHAnsi" w:cs="Cantarell"/>
                <w:sz w:val="22"/>
                <w:szCs w:val="22"/>
              </w:rPr>
              <w:br/>
              <w:t xml:space="preserve">  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 xml:space="preserve"> accommodatie </w:t>
            </w:r>
            <w:r w:rsidR="003A6904">
              <w:rPr>
                <w:rFonts w:asciiTheme="minorHAnsi" w:hAnsiTheme="minorHAnsi" w:cs="Cantarell"/>
                <w:sz w:val="22"/>
                <w:szCs w:val="22"/>
              </w:rPr>
              <w:t>(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 xml:space="preserve">budget € </w:t>
            </w:r>
            <w:r w:rsidR="00A14AAC">
              <w:rPr>
                <w:rFonts w:asciiTheme="minorHAnsi" w:hAnsiTheme="minorHAnsi" w:cs="Cantarell"/>
                <w:sz w:val="22"/>
                <w:szCs w:val="22"/>
              </w:rPr>
              <w:t xml:space="preserve">7.5 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>mln.</w:t>
            </w:r>
            <w:r w:rsidR="003A6904">
              <w:rPr>
                <w:rFonts w:asciiTheme="minorHAnsi" w:hAnsiTheme="minorHAnsi" w:cs="Cantarell"/>
                <w:sz w:val="22"/>
                <w:szCs w:val="22"/>
              </w:rPr>
              <w:t>)</w:t>
            </w:r>
            <w:r w:rsidR="00874C51" w:rsidRPr="004960C3">
              <w:rPr>
                <w:rFonts w:asciiTheme="minorHAnsi" w:hAnsiTheme="minorHAnsi" w:cs="Cantarell"/>
                <w:sz w:val="22"/>
                <w:szCs w:val="22"/>
              </w:rPr>
              <w:t>.</w:t>
            </w:r>
          </w:p>
          <w:p w14:paraId="195E931C" w14:textId="15CE1846" w:rsidR="00874C51" w:rsidRPr="004960C3" w:rsidRDefault="00874C51" w:rsidP="006B4279">
            <w:pPr>
              <w:pStyle w:val="Basisalinea"/>
              <w:tabs>
                <w:tab w:val="left" w:pos="140"/>
                <w:tab w:val="left" w:pos="1560"/>
              </w:tabs>
              <w:suppressAutoHyphens/>
              <w:spacing w:line="276" w:lineRule="auto"/>
              <w:ind w:right="880"/>
              <w:rPr>
                <w:rFonts w:asciiTheme="minorHAnsi" w:hAnsiTheme="minorHAnsi" w:cs="Cantarell"/>
                <w:b/>
                <w:bCs/>
                <w:color w:val="244061" w:themeColor="accent1" w:themeShade="80"/>
                <w:sz w:val="22"/>
                <w:szCs w:val="22"/>
              </w:rPr>
            </w:pPr>
          </w:p>
          <w:p w14:paraId="25CC2150" w14:textId="074136DE" w:rsidR="0010272C" w:rsidRPr="0010272C" w:rsidRDefault="0010272C" w:rsidP="0010272C">
            <w:pPr>
              <w:pStyle w:val="Basisalinea"/>
              <w:tabs>
                <w:tab w:val="left" w:pos="140"/>
                <w:tab w:val="left" w:pos="1560"/>
              </w:tabs>
              <w:suppressAutoHyphens/>
              <w:spacing w:line="276" w:lineRule="auto"/>
              <w:ind w:right="880"/>
              <w:rPr>
                <w:rFonts w:asciiTheme="minorHAnsi" w:hAnsiTheme="minorHAnsi" w:cs="Cantarell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10272C">
              <w:rPr>
                <w:rFonts w:asciiTheme="minorHAnsi" w:hAnsiTheme="minorHAnsi" w:cs="Cantarell"/>
                <w:b/>
                <w:bCs/>
                <w:color w:val="244061" w:themeColor="accent1" w:themeShade="80"/>
                <w:sz w:val="22"/>
                <w:szCs w:val="22"/>
              </w:rPr>
              <w:t>Persoonlijke interesse/ hobby’s</w:t>
            </w:r>
          </w:p>
          <w:p w14:paraId="74D8329B" w14:textId="67C87791" w:rsidR="00874C51" w:rsidRPr="00D00B4D" w:rsidRDefault="0010272C" w:rsidP="0010272C">
            <w:pPr>
              <w:pStyle w:val="Basisalinea"/>
              <w:tabs>
                <w:tab w:val="left" w:pos="140"/>
                <w:tab w:val="left" w:pos="1560"/>
              </w:tabs>
              <w:suppressAutoHyphens/>
              <w:spacing w:line="276" w:lineRule="auto"/>
              <w:ind w:right="880"/>
            </w:pPr>
            <w:r w:rsidRPr="004960C3">
              <w:rPr>
                <w:rFonts w:asciiTheme="minorHAnsi" w:hAnsiTheme="minorHAnsi"/>
                <w:sz w:val="22"/>
                <w:szCs w:val="22"/>
              </w:rPr>
              <w:t>•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Wielrennen: Ronde van Vlaanderen, </w:t>
            </w:r>
            <w:r w:rsidR="00A14AAC">
              <w:rPr>
                <w:rFonts w:asciiTheme="minorHAnsi" w:hAnsiTheme="minorHAnsi"/>
                <w:sz w:val="22"/>
                <w:szCs w:val="22"/>
              </w:rPr>
              <w:t xml:space="preserve">Luik-Bastenaken-Luik </w:t>
            </w:r>
            <w:r>
              <w:rPr>
                <w:rFonts w:asciiTheme="minorHAnsi" w:hAnsiTheme="minorHAnsi"/>
                <w:sz w:val="22"/>
                <w:szCs w:val="22"/>
              </w:rPr>
              <w:t>etc.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4960C3">
              <w:rPr>
                <w:rFonts w:asciiTheme="minorHAnsi" w:hAnsiTheme="minorHAnsi"/>
                <w:sz w:val="22"/>
                <w:szCs w:val="22"/>
              </w:rPr>
              <w:t>•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Internationale politiek en maatschappelijke ontwikkelingen</w:t>
            </w:r>
          </w:p>
        </w:tc>
      </w:tr>
    </w:tbl>
    <w:p w14:paraId="30A29669" w14:textId="77777777" w:rsidR="00350148" w:rsidRDefault="00350148" w:rsidP="00A44AD7">
      <w:pPr>
        <w:ind w:right="134"/>
        <w:rPr>
          <w:b/>
          <w:color w:val="1F3864"/>
          <w:lang w:val="nl-NL"/>
        </w:rPr>
      </w:pPr>
    </w:p>
    <w:p w14:paraId="45C288F8" w14:textId="77777777" w:rsidR="00374B28" w:rsidRDefault="00374B28" w:rsidP="00A44AD7">
      <w:pPr>
        <w:ind w:right="134"/>
        <w:rPr>
          <w:b/>
          <w:color w:val="1F3864"/>
          <w:lang w:val="nl-NL"/>
        </w:rPr>
      </w:pPr>
    </w:p>
    <w:p w14:paraId="11BE7B5F" w14:textId="3A446900" w:rsidR="004960C3" w:rsidRPr="004960C3" w:rsidRDefault="004960C3" w:rsidP="00A44AD7">
      <w:pPr>
        <w:ind w:right="134"/>
        <w:rPr>
          <w:color w:val="1F3864"/>
          <w:lang w:val="nl-NL"/>
        </w:rPr>
      </w:pPr>
      <w:r w:rsidRPr="004960C3">
        <w:rPr>
          <w:b/>
          <w:color w:val="1F3864"/>
          <w:lang w:val="nl-NL"/>
        </w:rPr>
        <w:lastRenderedPageBreak/>
        <w:t>Overzicht alle interim- en adviesopdrachten (2002–202</w:t>
      </w:r>
      <w:r w:rsidR="006849C9">
        <w:rPr>
          <w:b/>
          <w:color w:val="1F3864"/>
          <w:lang w:val="nl-NL"/>
        </w:rPr>
        <w:t>5</w:t>
      </w:r>
      <w:r w:rsidRPr="004960C3">
        <w:rPr>
          <w:b/>
          <w:color w:val="1F3864"/>
          <w:lang w:val="nl-NL"/>
        </w:rPr>
        <w:t>)</w:t>
      </w:r>
    </w:p>
    <w:tbl>
      <w:tblPr>
        <w:tblW w:w="18921" w:type="dxa"/>
        <w:tblLayout w:type="fixed"/>
        <w:tblLook w:val="04A0" w:firstRow="1" w:lastRow="0" w:firstColumn="1" w:lastColumn="0" w:noHBand="0" w:noVBand="1"/>
      </w:tblPr>
      <w:tblGrid>
        <w:gridCol w:w="2093"/>
        <w:gridCol w:w="8539"/>
        <w:gridCol w:w="8289"/>
      </w:tblGrid>
      <w:tr w:rsidR="004960C3" w:rsidRPr="00D00B4D" w14:paraId="3FA34249" w14:textId="77777777" w:rsidTr="003A6904">
        <w:tc>
          <w:tcPr>
            <w:tcW w:w="2093" w:type="dxa"/>
            <w:shd w:val="clear" w:color="auto" w:fill="D9EAF7"/>
          </w:tcPr>
          <w:p w14:paraId="62553181" w14:textId="75C57AC8" w:rsidR="004960C3" w:rsidRPr="004960C3" w:rsidRDefault="004960C3" w:rsidP="00A44AD7">
            <w:pPr>
              <w:ind w:right="134"/>
              <w:rPr>
                <w:bCs/>
                <w:u w:val="single"/>
                <w:lang w:val="nl-NL"/>
              </w:rPr>
            </w:pPr>
            <w:proofErr w:type="spellStart"/>
            <w:r w:rsidRPr="004960C3">
              <w:rPr>
                <w:bCs/>
                <w:color w:val="003366"/>
                <w:u w:val="single"/>
              </w:rPr>
              <w:t>Periode</w:t>
            </w:r>
            <w:proofErr w:type="spellEnd"/>
          </w:p>
        </w:tc>
        <w:tc>
          <w:tcPr>
            <w:tcW w:w="8539" w:type="dxa"/>
          </w:tcPr>
          <w:p w14:paraId="66F62C5C" w14:textId="03692013" w:rsidR="004960C3" w:rsidRPr="004960C3" w:rsidRDefault="004960C3" w:rsidP="00A44AD7">
            <w:pPr>
              <w:ind w:right="134"/>
              <w:rPr>
                <w:bCs/>
                <w:u w:val="single"/>
                <w:lang w:val="nl-NL"/>
              </w:rPr>
            </w:pPr>
            <w:proofErr w:type="spellStart"/>
            <w:r w:rsidRPr="004960C3">
              <w:rPr>
                <w:bCs/>
                <w:color w:val="003366"/>
                <w:u w:val="single"/>
              </w:rPr>
              <w:t>Functie</w:t>
            </w:r>
            <w:proofErr w:type="spellEnd"/>
            <w:r w:rsidRPr="004960C3">
              <w:rPr>
                <w:bCs/>
                <w:color w:val="003366"/>
                <w:u w:val="single"/>
              </w:rPr>
              <w:t xml:space="preserve"> &amp; </w:t>
            </w:r>
            <w:proofErr w:type="spellStart"/>
            <w:r w:rsidRPr="004960C3">
              <w:rPr>
                <w:bCs/>
                <w:color w:val="003366"/>
                <w:u w:val="single"/>
              </w:rPr>
              <w:t>Beschrijving</w:t>
            </w:r>
            <w:proofErr w:type="spellEnd"/>
          </w:p>
        </w:tc>
        <w:tc>
          <w:tcPr>
            <w:tcW w:w="8289" w:type="dxa"/>
          </w:tcPr>
          <w:p w14:paraId="2C226C58" w14:textId="7BC59BC7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F82338" w14:paraId="0F85A8F3" w14:textId="77777777" w:rsidTr="003A6904">
        <w:tc>
          <w:tcPr>
            <w:tcW w:w="2093" w:type="dxa"/>
            <w:shd w:val="clear" w:color="auto" w:fill="D9EAF7"/>
          </w:tcPr>
          <w:p w14:paraId="2FF89089" w14:textId="15AF3EDB" w:rsidR="004960C3" w:rsidRDefault="004960C3" w:rsidP="00A44AD7">
            <w:pPr>
              <w:ind w:right="134"/>
              <w:rPr>
                <w:b/>
                <w:color w:val="003366"/>
              </w:rPr>
            </w:pPr>
            <w:r>
              <w:t>2022–2025</w:t>
            </w:r>
          </w:p>
        </w:tc>
        <w:tc>
          <w:tcPr>
            <w:tcW w:w="8539" w:type="dxa"/>
          </w:tcPr>
          <w:p w14:paraId="527296BC" w14:textId="498F1F0D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CEO Codrico – Producent en leverancier van food-ingrediënten. Eigen fabriek. </w:t>
            </w:r>
            <w:r w:rsidR="003A6904">
              <w:rPr>
                <w:lang w:val="nl-NL"/>
              </w:rPr>
              <w:br/>
            </w:r>
            <w:r w:rsidRPr="00D00B4D">
              <w:rPr>
                <w:lang w:val="nl-NL"/>
              </w:rPr>
              <w:t xml:space="preserve">Levering wereldwijd. </w:t>
            </w:r>
            <w:r w:rsidR="009901C5">
              <w:rPr>
                <w:lang w:val="nl-NL"/>
              </w:rPr>
              <w:t xml:space="preserve">Bedrijf in zwaar weer. </w:t>
            </w:r>
          </w:p>
        </w:tc>
        <w:tc>
          <w:tcPr>
            <w:tcW w:w="8289" w:type="dxa"/>
          </w:tcPr>
          <w:p w14:paraId="06E16252" w14:textId="0D10A40F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D00B4D" w14:paraId="30F81E7B" w14:textId="77777777" w:rsidTr="003A6904">
        <w:tc>
          <w:tcPr>
            <w:tcW w:w="2093" w:type="dxa"/>
            <w:shd w:val="clear" w:color="auto" w:fill="D9EAF7"/>
          </w:tcPr>
          <w:p w14:paraId="299C9CE1" w14:textId="39B61114" w:rsidR="004960C3" w:rsidRDefault="004960C3" w:rsidP="00A44AD7">
            <w:pPr>
              <w:ind w:right="134"/>
            </w:pPr>
            <w:r>
              <w:t>2021–2022</w:t>
            </w:r>
          </w:p>
        </w:tc>
        <w:tc>
          <w:tcPr>
            <w:tcW w:w="8539" w:type="dxa"/>
          </w:tcPr>
          <w:p w14:paraId="4F39BCE3" w14:textId="6768C5C8" w:rsidR="004960C3" w:rsidRPr="00D00B4D" w:rsidRDefault="004960C3" w:rsidP="00A44AD7">
            <w:pPr>
              <w:ind w:right="134"/>
              <w:rPr>
                <w:lang w:val="nl-NL"/>
              </w:rPr>
            </w:pPr>
            <w:proofErr w:type="spellStart"/>
            <w:r>
              <w:t>Strategieadviseur</w:t>
            </w:r>
            <w:proofErr w:type="spellEnd"/>
            <w:r>
              <w:t xml:space="preserve">, </w:t>
            </w:r>
            <w:proofErr w:type="spellStart"/>
            <w:r>
              <w:t>EquipIC</w:t>
            </w:r>
            <w:proofErr w:type="spellEnd"/>
            <w:r>
              <w:t xml:space="preserve"> Supply Chain – </w:t>
            </w:r>
            <w:proofErr w:type="spellStart"/>
            <w:r>
              <w:t>Leverancier</w:t>
            </w:r>
            <w:proofErr w:type="spellEnd"/>
            <w:r>
              <w:t xml:space="preserve"> van first-generation chips. </w:t>
            </w:r>
            <w:proofErr w:type="spellStart"/>
            <w:r>
              <w:t>Wereldwijd</w:t>
            </w:r>
            <w:proofErr w:type="spellEnd"/>
            <w:r>
              <w:t xml:space="preserve"> </w:t>
            </w:r>
            <w:proofErr w:type="spellStart"/>
            <w:r>
              <w:t>actief</w:t>
            </w:r>
            <w:proofErr w:type="spellEnd"/>
            <w:r>
              <w:t xml:space="preserve">, niche </w:t>
            </w:r>
            <w:proofErr w:type="spellStart"/>
            <w:r>
              <w:t>speler</w:t>
            </w:r>
            <w:proofErr w:type="spellEnd"/>
            <w:r>
              <w:t xml:space="preserve"> in </w:t>
            </w:r>
            <w:proofErr w:type="spellStart"/>
            <w:r>
              <w:t>hightech</w:t>
            </w:r>
            <w:proofErr w:type="spellEnd"/>
            <w:r>
              <w:t xml:space="preserve">. Doel: </w:t>
            </w:r>
            <w:proofErr w:type="spellStart"/>
            <w:r>
              <w:t>groeiversnelling</w:t>
            </w:r>
            <w:proofErr w:type="spellEnd"/>
            <w:r>
              <w:t>.</w:t>
            </w:r>
          </w:p>
        </w:tc>
        <w:tc>
          <w:tcPr>
            <w:tcW w:w="8289" w:type="dxa"/>
          </w:tcPr>
          <w:p w14:paraId="1206FBD7" w14:textId="110D887C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D156BA" w14:paraId="4C2CED1F" w14:textId="77777777" w:rsidTr="003A6904">
        <w:tc>
          <w:tcPr>
            <w:tcW w:w="2093" w:type="dxa"/>
            <w:shd w:val="clear" w:color="auto" w:fill="D9EAF7"/>
          </w:tcPr>
          <w:p w14:paraId="019D9416" w14:textId="72918C56" w:rsidR="004960C3" w:rsidRDefault="004960C3" w:rsidP="00A44AD7">
            <w:pPr>
              <w:ind w:right="134"/>
            </w:pPr>
            <w:r>
              <w:t>2019–2020</w:t>
            </w:r>
          </w:p>
        </w:tc>
        <w:tc>
          <w:tcPr>
            <w:tcW w:w="8539" w:type="dxa"/>
          </w:tcPr>
          <w:p w14:paraId="06CF540C" w14:textId="3F6F0898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>Interim-directeur, KIVI – Beroepsvereniging van ingenieurs (17.500 leden</w:t>
            </w:r>
            <w:r w:rsidR="00D156BA">
              <w:rPr>
                <w:lang w:val="nl-NL"/>
              </w:rPr>
              <w:t xml:space="preserve">, </w:t>
            </w:r>
            <w:r w:rsidR="004502ED">
              <w:rPr>
                <w:lang w:val="nl-NL"/>
              </w:rPr>
              <w:br/>
            </w:r>
            <w:r w:rsidR="00D156BA">
              <w:rPr>
                <w:lang w:val="nl-NL"/>
              </w:rPr>
              <w:t>50 afdelingen</w:t>
            </w:r>
            <w:r w:rsidRPr="00D00B4D">
              <w:rPr>
                <w:lang w:val="nl-NL"/>
              </w:rPr>
              <w:t xml:space="preserve">). </w:t>
            </w:r>
            <w:r w:rsidR="009901C5">
              <w:rPr>
                <w:lang w:val="nl-NL"/>
              </w:rPr>
              <w:t>Bestuurlijke crisis, t</w:t>
            </w:r>
            <w:r w:rsidRPr="00D156BA">
              <w:rPr>
                <w:lang w:val="nl-NL"/>
              </w:rPr>
              <w:t>erugloop leden, financiële tegenvallers.</w:t>
            </w:r>
          </w:p>
        </w:tc>
        <w:tc>
          <w:tcPr>
            <w:tcW w:w="8289" w:type="dxa"/>
          </w:tcPr>
          <w:p w14:paraId="552D76A1" w14:textId="75102103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906575" w14:paraId="249AE398" w14:textId="77777777" w:rsidTr="003A6904">
        <w:tc>
          <w:tcPr>
            <w:tcW w:w="2093" w:type="dxa"/>
            <w:shd w:val="clear" w:color="auto" w:fill="D9EAF7"/>
          </w:tcPr>
          <w:p w14:paraId="1B4646E3" w14:textId="651A0E9D" w:rsidR="004960C3" w:rsidRDefault="004960C3" w:rsidP="00A44AD7">
            <w:pPr>
              <w:ind w:right="134"/>
            </w:pPr>
            <w:r>
              <w:t>2017–2018</w:t>
            </w:r>
          </w:p>
        </w:tc>
        <w:tc>
          <w:tcPr>
            <w:tcW w:w="8539" w:type="dxa"/>
          </w:tcPr>
          <w:p w14:paraId="2DE3E5B9" w14:textId="3572B9DD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Sales Director a.i., Royal Huisman – Luxe jachtbouw. </w:t>
            </w:r>
            <w:r w:rsidR="009901C5">
              <w:rPr>
                <w:lang w:val="nl-NL"/>
              </w:rPr>
              <w:t xml:space="preserve">Bedrijf in onzekere periode. </w:t>
            </w:r>
            <w:r w:rsidR="009901C5">
              <w:rPr>
                <w:lang w:val="nl-NL"/>
              </w:rPr>
              <w:br/>
            </w:r>
            <w:r w:rsidRPr="00D00B4D">
              <w:rPr>
                <w:lang w:val="nl-NL"/>
              </w:rPr>
              <w:t xml:space="preserve">Druk op commerciële </w:t>
            </w:r>
            <w:r w:rsidR="00D156BA">
              <w:rPr>
                <w:lang w:val="nl-NL"/>
              </w:rPr>
              <w:t xml:space="preserve">resultaten, </w:t>
            </w:r>
            <w:r w:rsidR="009901C5">
              <w:rPr>
                <w:lang w:val="nl-NL"/>
              </w:rPr>
              <w:t xml:space="preserve">reputatie en </w:t>
            </w:r>
            <w:r w:rsidR="00D156BA">
              <w:rPr>
                <w:lang w:val="nl-NL"/>
              </w:rPr>
              <w:t>continuïteit</w:t>
            </w:r>
            <w:r w:rsidRPr="00D00B4D">
              <w:rPr>
                <w:lang w:val="nl-NL"/>
              </w:rPr>
              <w:t>.</w:t>
            </w:r>
          </w:p>
        </w:tc>
        <w:tc>
          <w:tcPr>
            <w:tcW w:w="8289" w:type="dxa"/>
          </w:tcPr>
          <w:p w14:paraId="700901E7" w14:textId="5AD80FD3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D00B4D" w14:paraId="35E24BBB" w14:textId="77777777" w:rsidTr="003A6904">
        <w:tc>
          <w:tcPr>
            <w:tcW w:w="2093" w:type="dxa"/>
            <w:shd w:val="clear" w:color="auto" w:fill="D9EAF7"/>
          </w:tcPr>
          <w:p w14:paraId="5885FB99" w14:textId="45802212" w:rsidR="004960C3" w:rsidRDefault="004960C3" w:rsidP="00A44AD7">
            <w:pPr>
              <w:ind w:right="134"/>
            </w:pPr>
            <w:r>
              <w:t>2017</w:t>
            </w:r>
          </w:p>
        </w:tc>
        <w:tc>
          <w:tcPr>
            <w:tcW w:w="8539" w:type="dxa"/>
          </w:tcPr>
          <w:p w14:paraId="20789F3A" w14:textId="5DF93B58" w:rsidR="004960C3" w:rsidRPr="00D00B4D" w:rsidRDefault="004960C3" w:rsidP="00A44AD7">
            <w:pPr>
              <w:ind w:right="134"/>
              <w:rPr>
                <w:lang w:val="nl-NL"/>
              </w:rPr>
            </w:pPr>
            <w:r>
              <w:t xml:space="preserve">Project Manager, Composite Production Technology B.V. – </w:t>
            </w:r>
            <w:proofErr w:type="spellStart"/>
            <w:r>
              <w:t>Selectie</w:t>
            </w:r>
            <w:proofErr w:type="spellEnd"/>
            <w:r>
              <w:t>/</w:t>
            </w:r>
            <w:proofErr w:type="spellStart"/>
            <w:r>
              <w:t>contractering</w:t>
            </w:r>
            <w:proofErr w:type="spellEnd"/>
            <w:r>
              <w:t xml:space="preserve"> </w:t>
            </w:r>
            <w:proofErr w:type="spellStart"/>
            <w:r>
              <w:t>apparatuur</w:t>
            </w:r>
            <w:proofErr w:type="spellEnd"/>
            <w:r>
              <w:t xml:space="preserve"> </w:t>
            </w:r>
            <w:proofErr w:type="spellStart"/>
            <w:r>
              <w:t>nieuwe</w:t>
            </w:r>
            <w:proofErr w:type="spellEnd"/>
            <w:r>
              <w:t xml:space="preserve"> </w:t>
            </w:r>
            <w:proofErr w:type="spellStart"/>
            <w:r>
              <w:t>fabriek</w:t>
            </w:r>
            <w:proofErr w:type="spellEnd"/>
            <w:r>
              <w:t xml:space="preserve"> </w:t>
            </w:r>
            <w:proofErr w:type="spellStart"/>
            <w:r>
              <w:t>Tankwell</w:t>
            </w:r>
            <w:proofErr w:type="spellEnd"/>
            <w:r>
              <w:t xml:space="preserve"> (4.000 m²).</w:t>
            </w:r>
          </w:p>
        </w:tc>
        <w:tc>
          <w:tcPr>
            <w:tcW w:w="8289" w:type="dxa"/>
          </w:tcPr>
          <w:p w14:paraId="7B0CD207" w14:textId="1AF0BC68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D00B4D" w14:paraId="18AEAECE" w14:textId="77777777" w:rsidTr="003A6904">
        <w:tc>
          <w:tcPr>
            <w:tcW w:w="2093" w:type="dxa"/>
            <w:shd w:val="clear" w:color="auto" w:fill="D9EAF7"/>
          </w:tcPr>
          <w:p w14:paraId="59B41C95" w14:textId="0074D61A" w:rsidR="004960C3" w:rsidRDefault="004960C3" w:rsidP="00A44AD7">
            <w:pPr>
              <w:ind w:right="134"/>
            </w:pPr>
            <w:r>
              <w:t>2016–2017</w:t>
            </w:r>
          </w:p>
        </w:tc>
        <w:tc>
          <w:tcPr>
            <w:tcW w:w="8539" w:type="dxa"/>
          </w:tcPr>
          <w:p w14:paraId="4B867B27" w14:textId="3D6688C5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Manager Sales &amp; Operations a.i., </w:t>
            </w:r>
            <w:proofErr w:type="spellStart"/>
            <w:r w:rsidRPr="00D00B4D">
              <w:rPr>
                <w:lang w:val="nl-NL"/>
              </w:rPr>
              <w:t>Rotec</w:t>
            </w:r>
            <w:proofErr w:type="spellEnd"/>
            <w:r w:rsidRPr="00D00B4D">
              <w:rPr>
                <w:lang w:val="nl-NL"/>
              </w:rPr>
              <w:t xml:space="preserve"> </w:t>
            </w:r>
            <w:proofErr w:type="spellStart"/>
            <w:r w:rsidRPr="00D00B4D">
              <w:rPr>
                <w:lang w:val="nl-NL"/>
              </w:rPr>
              <w:t>Composite</w:t>
            </w:r>
            <w:proofErr w:type="spellEnd"/>
            <w:r w:rsidRPr="00D00B4D">
              <w:rPr>
                <w:lang w:val="nl-NL"/>
              </w:rPr>
              <w:t xml:space="preserve"> Group B.V. – Plaatsvervanger algemeen directeur. </w:t>
            </w:r>
            <w:proofErr w:type="spellStart"/>
            <w:r>
              <w:t>Verkoopproces</w:t>
            </w:r>
            <w:proofErr w:type="spellEnd"/>
            <w:r>
              <w:t xml:space="preserve"> </w:t>
            </w:r>
            <w:proofErr w:type="spellStart"/>
            <w:r>
              <w:t>verbeterd</w:t>
            </w:r>
            <w:proofErr w:type="spellEnd"/>
            <w:r>
              <w:t xml:space="preserve">, </w:t>
            </w:r>
            <w:proofErr w:type="spellStart"/>
            <w:r>
              <w:t>orderproces</w:t>
            </w:r>
            <w:proofErr w:type="spellEnd"/>
            <w:r>
              <w:t xml:space="preserve"> </w:t>
            </w:r>
            <w:proofErr w:type="spellStart"/>
            <w:r>
              <w:t>gestroomlijnd</w:t>
            </w:r>
            <w:proofErr w:type="spellEnd"/>
            <w:r>
              <w:t>.</w:t>
            </w:r>
          </w:p>
        </w:tc>
        <w:tc>
          <w:tcPr>
            <w:tcW w:w="8289" w:type="dxa"/>
          </w:tcPr>
          <w:p w14:paraId="7AC5FE03" w14:textId="4E812573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F82338" w14:paraId="092DEDE9" w14:textId="77777777" w:rsidTr="003A6904">
        <w:tc>
          <w:tcPr>
            <w:tcW w:w="2093" w:type="dxa"/>
            <w:shd w:val="clear" w:color="auto" w:fill="D9EAF7"/>
          </w:tcPr>
          <w:p w14:paraId="7398100D" w14:textId="420CAFC7" w:rsidR="004960C3" w:rsidRDefault="004960C3" w:rsidP="00A44AD7">
            <w:pPr>
              <w:ind w:right="134"/>
            </w:pPr>
            <w:r>
              <w:t>2013–2015</w:t>
            </w:r>
          </w:p>
        </w:tc>
        <w:tc>
          <w:tcPr>
            <w:tcW w:w="8539" w:type="dxa"/>
          </w:tcPr>
          <w:p w14:paraId="11A39BA9" w14:textId="1BF4C403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Algemeen directeur, </w:t>
            </w:r>
            <w:proofErr w:type="spellStart"/>
            <w:r w:rsidRPr="00D00B4D">
              <w:rPr>
                <w:lang w:val="nl-NL"/>
              </w:rPr>
              <w:t>Interline</w:t>
            </w:r>
            <w:proofErr w:type="spellEnd"/>
            <w:r w:rsidRPr="00D00B4D">
              <w:rPr>
                <w:lang w:val="nl-NL"/>
              </w:rPr>
              <w:t xml:space="preserve"> Systems B.V. – Ontwerp/engineering meetsystemen </w:t>
            </w:r>
            <w:r w:rsidR="003A6904">
              <w:rPr>
                <w:lang w:val="nl-NL"/>
              </w:rPr>
              <w:br/>
            </w:r>
            <w:r w:rsidRPr="00D00B4D">
              <w:rPr>
                <w:lang w:val="nl-NL"/>
              </w:rPr>
              <w:t>voor o.a. Jacobs, BP, Siemens.</w:t>
            </w:r>
          </w:p>
        </w:tc>
        <w:tc>
          <w:tcPr>
            <w:tcW w:w="8289" w:type="dxa"/>
          </w:tcPr>
          <w:p w14:paraId="1CB93B8A" w14:textId="012F60DC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F82338" w14:paraId="02A148BA" w14:textId="77777777" w:rsidTr="003A6904">
        <w:tc>
          <w:tcPr>
            <w:tcW w:w="2093" w:type="dxa"/>
            <w:shd w:val="clear" w:color="auto" w:fill="D9EAF7"/>
          </w:tcPr>
          <w:p w14:paraId="7C33B5B6" w14:textId="006FCB89" w:rsidR="004960C3" w:rsidRDefault="004960C3" w:rsidP="00A44AD7">
            <w:pPr>
              <w:ind w:right="134"/>
            </w:pPr>
            <w:r>
              <w:t>2012–2013</w:t>
            </w:r>
          </w:p>
        </w:tc>
        <w:tc>
          <w:tcPr>
            <w:tcW w:w="8539" w:type="dxa"/>
          </w:tcPr>
          <w:p w14:paraId="65F11BBC" w14:textId="4F79219A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Adviseur, NHL Leeuwarden – Advies kostenbesparing en innovatie Instituut </w:t>
            </w:r>
            <w:r w:rsidR="003A6904">
              <w:rPr>
                <w:lang w:val="nl-NL"/>
              </w:rPr>
              <w:br/>
            </w:r>
            <w:r w:rsidRPr="00D00B4D">
              <w:rPr>
                <w:lang w:val="nl-NL"/>
              </w:rPr>
              <w:t>Educatie &amp; Communicatie (3.600 studenten).</w:t>
            </w:r>
          </w:p>
        </w:tc>
        <w:tc>
          <w:tcPr>
            <w:tcW w:w="8289" w:type="dxa"/>
          </w:tcPr>
          <w:p w14:paraId="304FDB6A" w14:textId="4C975DAA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D00B4D" w14:paraId="4808CCBB" w14:textId="77777777" w:rsidTr="003A6904">
        <w:tc>
          <w:tcPr>
            <w:tcW w:w="2093" w:type="dxa"/>
            <w:shd w:val="clear" w:color="auto" w:fill="D9EAF7"/>
          </w:tcPr>
          <w:p w14:paraId="5F5B2C4C" w14:textId="14A2FCAD" w:rsidR="004960C3" w:rsidRDefault="004960C3" w:rsidP="00A44AD7">
            <w:pPr>
              <w:ind w:right="134"/>
            </w:pPr>
            <w:r>
              <w:t>2011</w:t>
            </w:r>
          </w:p>
        </w:tc>
        <w:tc>
          <w:tcPr>
            <w:tcW w:w="8539" w:type="dxa"/>
          </w:tcPr>
          <w:p w14:paraId="413CC453" w14:textId="1CAB0AD6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Programmamanager klantbeleving, Nationale Nederlanden – Vlottrekken veranderprogramma. </w:t>
            </w:r>
            <w:r>
              <w:t xml:space="preserve">200 </w:t>
            </w:r>
            <w:proofErr w:type="spellStart"/>
            <w:r>
              <w:t>medewerkers</w:t>
            </w:r>
            <w:proofErr w:type="spellEnd"/>
            <w:r>
              <w:t xml:space="preserve"> </w:t>
            </w:r>
            <w:proofErr w:type="spellStart"/>
            <w:r>
              <w:t>betrokken</w:t>
            </w:r>
            <w:proofErr w:type="spellEnd"/>
            <w:r>
              <w:t>.</w:t>
            </w:r>
          </w:p>
        </w:tc>
        <w:tc>
          <w:tcPr>
            <w:tcW w:w="8289" w:type="dxa"/>
          </w:tcPr>
          <w:p w14:paraId="13052929" w14:textId="6DC1DCB4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6B4279" w14:paraId="74BD09CC" w14:textId="77777777" w:rsidTr="003A6904">
        <w:tc>
          <w:tcPr>
            <w:tcW w:w="2093" w:type="dxa"/>
            <w:shd w:val="clear" w:color="auto" w:fill="D9EAF7"/>
          </w:tcPr>
          <w:p w14:paraId="47FA9DC6" w14:textId="132DD178" w:rsidR="004960C3" w:rsidRDefault="004960C3" w:rsidP="00A44AD7">
            <w:pPr>
              <w:ind w:right="134"/>
            </w:pPr>
            <w:r>
              <w:t>2009–2010</w:t>
            </w:r>
          </w:p>
        </w:tc>
        <w:tc>
          <w:tcPr>
            <w:tcW w:w="8539" w:type="dxa"/>
          </w:tcPr>
          <w:p w14:paraId="067141A3" w14:textId="31265B3A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>Manager Marketing, Sales &amp; Communicatie a.i., Consumenten Divisie E.ON – Terugdringen verliezen door marketing- en salesaanpassing</w:t>
            </w:r>
            <w:r w:rsidR="006B4279">
              <w:rPr>
                <w:lang w:val="nl-NL"/>
              </w:rPr>
              <w:t>en</w:t>
            </w:r>
            <w:r w:rsidRPr="00D00B4D">
              <w:rPr>
                <w:lang w:val="nl-NL"/>
              </w:rPr>
              <w:t>.</w:t>
            </w:r>
            <w:r w:rsidR="004502ED">
              <w:rPr>
                <w:lang w:val="nl-NL"/>
              </w:rPr>
              <w:t xml:space="preserve"> </w:t>
            </w:r>
            <w:r w:rsidR="006B4279" w:rsidRPr="004960C3">
              <w:rPr>
                <w:rFonts w:cs="Cantarell"/>
              </w:rPr>
              <w:t>€</w:t>
            </w:r>
            <w:r w:rsidR="006B4279">
              <w:rPr>
                <w:rFonts w:cs="Cantarell"/>
              </w:rPr>
              <w:t xml:space="preserve"> </w:t>
            </w:r>
            <w:r w:rsidR="004502ED">
              <w:rPr>
                <w:lang w:val="nl-NL"/>
              </w:rPr>
              <w:t>190 mln. omzet</w:t>
            </w:r>
          </w:p>
        </w:tc>
        <w:tc>
          <w:tcPr>
            <w:tcW w:w="8289" w:type="dxa"/>
          </w:tcPr>
          <w:p w14:paraId="7725806F" w14:textId="53448363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4960C3" w14:paraId="2672971F" w14:textId="77777777" w:rsidTr="003A6904">
        <w:tc>
          <w:tcPr>
            <w:tcW w:w="2093" w:type="dxa"/>
            <w:shd w:val="clear" w:color="auto" w:fill="D9EAF7"/>
          </w:tcPr>
          <w:p w14:paraId="4AACF86E" w14:textId="151C566F" w:rsidR="004960C3" w:rsidRDefault="004960C3" w:rsidP="00A44AD7">
            <w:pPr>
              <w:ind w:right="134"/>
            </w:pPr>
            <w:r>
              <w:t>2008–2009</w:t>
            </w:r>
          </w:p>
        </w:tc>
        <w:tc>
          <w:tcPr>
            <w:tcW w:w="8539" w:type="dxa"/>
          </w:tcPr>
          <w:p w14:paraId="26C2B02A" w14:textId="5EB97BB6" w:rsidR="004960C3" w:rsidRPr="004960C3" w:rsidRDefault="004960C3" w:rsidP="00A44AD7">
            <w:pPr>
              <w:ind w:right="134"/>
              <w:rPr>
                <w:lang w:val="en-GB"/>
              </w:rPr>
            </w:pPr>
            <w:r>
              <w:t xml:space="preserve">Business Development </w:t>
            </w:r>
            <w:proofErr w:type="spellStart"/>
            <w:r>
              <w:t>a.i.</w:t>
            </w:r>
            <w:proofErr w:type="spellEnd"/>
            <w:r>
              <w:t xml:space="preserve">, SYNQ – </w:t>
            </w:r>
            <w:proofErr w:type="spellStart"/>
            <w:r>
              <w:t>Werving</w:t>
            </w:r>
            <w:proofErr w:type="spellEnd"/>
            <w:r>
              <w:t xml:space="preserve"> </w:t>
            </w:r>
            <w:proofErr w:type="spellStart"/>
            <w:r>
              <w:t>klanten</w:t>
            </w:r>
            <w:proofErr w:type="spellEnd"/>
            <w:r>
              <w:t xml:space="preserve"> </w:t>
            </w:r>
            <w:proofErr w:type="spellStart"/>
            <w:r>
              <w:t>adviesbureau</w:t>
            </w:r>
            <w:proofErr w:type="spellEnd"/>
            <w:r>
              <w:t xml:space="preserve"> </w:t>
            </w:r>
            <w:proofErr w:type="spellStart"/>
            <w:r>
              <w:t>webdesign</w:t>
            </w:r>
            <w:proofErr w:type="spellEnd"/>
            <w:r>
              <w:t>.</w:t>
            </w:r>
          </w:p>
        </w:tc>
        <w:tc>
          <w:tcPr>
            <w:tcW w:w="8289" w:type="dxa"/>
          </w:tcPr>
          <w:p w14:paraId="2EE1C5EB" w14:textId="41EFC76E" w:rsidR="004960C3" w:rsidRPr="004960C3" w:rsidRDefault="004960C3" w:rsidP="00A44AD7">
            <w:pPr>
              <w:ind w:right="134"/>
              <w:rPr>
                <w:lang w:val="en-GB"/>
              </w:rPr>
            </w:pPr>
          </w:p>
        </w:tc>
      </w:tr>
      <w:tr w:rsidR="004960C3" w:rsidRPr="00B36CC6" w14:paraId="315DCE83" w14:textId="77777777" w:rsidTr="003A6904">
        <w:tc>
          <w:tcPr>
            <w:tcW w:w="2093" w:type="dxa"/>
            <w:shd w:val="clear" w:color="auto" w:fill="D9EAF7"/>
          </w:tcPr>
          <w:p w14:paraId="40311AEB" w14:textId="76C83A0C" w:rsidR="004960C3" w:rsidRDefault="004960C3" w:rsidP="00A44AD7">
            <w:pPr>
              <w:ind w:right="134"/>
            </w:pPr>
            <w:r>
              <w:t>2007</w:t>
            </w:r>
          </w:p>
        </w:tc>
        <w:tc>
          <w:tcPr>
            <w:tcW w:w="8539" w:type="dxa"/>
          </w:tcPr>
          <w:p w14:paraId="3DB1F26B" w14:textId="1E1811E3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Manager Sales &amp; Marketing a.i., </w:t>
            </w:r>
            <w:proofErr w:type="spellStart"/>
            <w:r w:rsidRPr="00D00B4D">
              <w:rPr>
                <w:lang w:val="nl-NL"/>
              </w:rPr>
              <w:t>iConnext</w:t>
            </w:r>
            <w:proofErr w:type="spellEnd"/>
            <w:r w:rsidRPr="00D00B4D">
              <w:rPr>
                <w:lang w:val="nl-NL"/>
              </w:rPr>
              <w:t xml:space="preserve"> (Eneco) – Herstel klantrelaties, voorbereiding verkoop aan Reggefiber.</w:t>
            </w:r>
            <w:r w:rsidR="004502ED">
              <w:rPr>
                <w:lang w:val="nl-NL"/>
              </w:rPr>
              <w:t xml:space="preserve"> 8 mln. omzet.</w:t>
            </w:r>
          </w:p>
        </w:tc>
        <w:tc>
          <w:tcPr>
            <w:tcW w:w="8289" w:type="dxa"/>
          </w:tcPr>
          <w:p w14:paraId="2B9C971C" w14:textId="15ECEFA3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F82338" w14:paraId="5E1EBAE1" w14:textId="77777777" w:rsidTr="003A6904">
        <w:tc>
          <w:tcPr>
            <w:tcW w:w="2093" w:type="dxa"/>
            <w:shd w:val="clear" w:color="auto" w:fill="D9EAF7"/>
          </w:tcPr>
          <w:p w14:paraId="2FEB441B" w14:textId="5BF43436" w:rsidR="004960C3" w:rsidRDefault="004960C3" w:rsidP="00A44AD7">
            <w:pPr>
              <w:ind w:right="134"/>
            </w:pPr>
            <w:r>
              <w:t>2005–2006</w:t>
            </w:r>
          </w:p>
        </w:tc>
        <w:tc>
          <w:tcPr>
            <w:tcW w:w="8539" w:type="dxa"/>
          </w:tcPr>
          <w:p w14:paraId="1AD887B5" w14:textId="052AD803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Adviseur directie, </w:t>
            </w:r>
            <w:proofErr w:type="spellStart"/>
            <w:r w:rsidRPr="00D00B4D">
              <w:rPr>
                <w:lang w:val="nl-NL"/>
              </w:rPr>
              <w:t>NRp</w:t>
            </w:r>
            <w:proofErr w:type="spellEnd"/>
            <w:r w:rsidRPr="00D00B4D">
              <w:rPr>
                <w:lang w:val="nl-NL"/>
              </w:rPr>
              <w:t xml:space="preserve"> dagbladen – Commerciële strategie corporate klanten.</w:t>
            </w:r>
          </w:p>
        </w:tc>
        <w:tc>
          <w:tcPr>
            <w:tcW w:w="8289" w:type="dxa"/>
          </w:tcPr>
          <w:p w14:paraId="7B3C94A0" w14:textId="6EADC12B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F82338" w14:paraId="3FD0235E" w14:textId="77777777" w:rsidTr="003A6904">
        <w:tc>
          <w:tcPr>
            <w:tcW w:w="2093" w:type="dxa"/>
            <w:shd w:val="clear" w:color="auto" w:fill="D9EAF7"/>
          </w:tcPr>
          <w:p w14:paraId="48F0AA71" w14:textId="2EE99BD3" w:rsidR="004960C3" w:rsidRDefault="004960C3" w:rsidP="00A44AD7">
            <w:pPr>
              <w:ind w:right="134"/>
            </w:pPr>
            <w:r>
              <w:t>2005</w:t>
            </w:r>
          </w:p>
        </w:tc>
        <w:tc>
          <w:tcPr>
            <w:tcW w:w="8539" w:type="dxa"/>
          </w:tcPr>
          <w:p w14:paraId="0D9A2BEF" w14:textId="2B7DF067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>Marketing Manager a.i., Heinz België – Waarnem</w:t>
            </w:r>
            <w:r w:rsidR="004502ED">
              <w:rPr>
                <w:lang w:val="nl-NL"/>
              </w:rPr>
              <w:t xml:space="preserve">en van </w:t>
            </w:r>
            <w:r w:rsidRPr="00D00B4D">
              <w:rPr>
                <w:lang w:val="nl-NL"/>
              </w:rPr>
              <w:t>functie.</w:t>
            </w:r>
          </w:p>
        </w:tc>
        <w:tc>
          <w:tcPr>
            <w:tcW w:w="8289" w:type="dxa"/>
          </w:tcPr>
          <w:p w14:paraId="2B7843DC" w14:textId="7FDAF29B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4960C3" w14:paraId="21034D9F" w14:textId="77777777" w:rsidTr="003A6904">
        <w:tc>
          <w:tcPr>
            <w:tcW w:w="2093" w:type="dxa"/>
            <w:shd w:val="clear" w:color="auto" w:fill="D9EAF7"/>
          </w:tcPr>
          <w:p w14:paraId="29C81445" w14:textId="16C581AA" w:rsidR="004960C3" w:rsidRDefault="004960C3" w:rsidP="00A44AD7">
            <w:pPr>
              <w:ind w:right="134"/>
            </w:pPr>
            <w:r>
              <w:t>2004–2005</w:t>
            </w:r>
          </w:p>
        </w:tc>
        <w:tc>
          <w:tcPr>
            <w:tcW w:w="8539" w:type="dxa"/>
          </w:tcPr>
          <w:p w14:paraId="42CDA1A5" w14:textId="46F094E1" w:rsidR="004960C3" w:rsidRPr="004960C3" w:rsidRDefault="004960C3" w:rsidP="00A44AD7">
            <w:pPr>
              <w:ind w:right="134"/>
              <w:rPr>
                <w:lang w:val="en-GB"/>
              </w:rPr>
            </w:pPr>
            <w:r>
              <w:t xml:space="preserve">Business Development, </w:t>
            </w:r>
            <w:proofErr w:type="spellStart"/>
            <w:r>
              <w:t>Penninck</w:t>
            </w:r>
            <w:proofErr w:type="spellEnd"/>
            <w:r>
              <w:t xml:space="preserve"> &amp; </w:t>
            </w:r>
            <w:proofErr w:type="spellStart"/>
            <w:r>
              <w:t>Landtheer</w:t>
            </w:r>
            <w:proofErr w:type="spellEnd"/>
            <w:r>
              <w:t xml:space="preserve"> – </w:t>
            </w:r>
            <w:proofErr w:type="spellStart"/>
            <w:r>
              <w:t>Acquisitie</w:t>
            </w:r>
            <w:proofErr w:type="spellEnd"/>
            <w:r>
              <w:t xml:space="preserve"> </w:t>
            </w:r>
            <w:proofErr w:type="spellStart"/>
            <w:r w:rsidR="004502ED">
              <w:t>voor</w:t>
            </w:r>
            <w:proofErr w:type="spellEnd"/>
            <w:r w:rsidR="004502ED">
              <w:t xml:space="preserve"> </w:t>
            </w:r>
            <w:r>
              <w:t xml:space="preserve">online </w:t>
            </w:r>
            <w:proofErr w:type="spellStart"/>
            <w:r>
              <w:t>incassobureau</w:t>
            </w:r>
            <w:proofErr w:type="spellEnd"/>
            <w:r>
              <w:t>.</w:t>
            </w:r>
          </w:p>
        </w:tc>
        <w:tc>
          <w:tcPr>
            <w:tcW w:w="8289" w:type="dxa"/>
          </w:tcPr>
          <w:p w14:paraId="52AF0FF0" w14:textId="6E941A9B" w:rsidR="004960C3" w:rsidRPr="004960C3" w:rsidRDefault="004960C3" w:rsidP="00A44AD7">
            <w:pPr>
              <w:ind w:right="134"/>
              <w:rPr>
                <w:lang w:val="en-GB"/>
              </w:rPr>
            </w:pPr>
          </w:p>
        </w:tc>
      </w:tr>
      <w:tr w:rsidR="004960C3" w:rsidRPr="00F82338" w14:paraId="20605AF4" w14:textId="77777777" w:rsidTr="003A6904">
        <w:tc>
          <w:tcPr>
            <w:tcW w:w="2093" w:type="dxa"/>
            <w:shd w:val="clear" w:color="auto" w:fill="D9EAF7"/>
          </w:tcPr>
          <w:p w14:paraId="0A3A8783" w14:textId="2B8E07F3" w:rsidR="004960C3" w:rsidRDefault="004960C3" w:rsidP="00A44AD7">
            <w:pPr>
              <w:ind w:right="134"/>
            </w:pPr>
            <w:r>
              <w:t>2003–2004</w:t>
            </w:r>
          </w:p>
        </w:tc>
        <w:tc>
          <w:tcPr>
            <w:tcW w:w="8539" w:type="dxa"/>
          </w:tcPr>
          <w:p w14:paraId="708E7C52" w14:textId="54EA0759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4502ED">
              <w:rPr>
                <w:lang w:val="nl-NL"/>
              </w:rPr>
              <w:t xml:space="preserve">Business Development, Z-Design – Acquisitie </w:t>
            </w:r>
            <w:r w:rsidR="004502ED" w:rsidRPr="004502ED">
              <w:rPr>
                <w:lang w:val="nl-NL"/>
              </w:rPr>
              <w:t xml:space="preserve">voor </w:t>
            </w:r>
            <w:r w:rsidRPr="004502ED">
              <w:rPr>
                <w:lang w:val="nl-NL"/>
              </w:rPr>
              <w:t>ontwerpbureau</w:t>
            </w:r>
            <w:r w:rsidR="004502ED" w:rsidRPr="004502ED">
              <w:rPr>
                <w:lang w:val="nl-NL"/>
              </w:rPr>
              <w:t xml:space="preserve"> verpakkinge</w:t>
            </w:r>
            <w:r w:rsidR="004502ED">
              <w:rPr>
                <w:lang w:val="nl-NL"/>
              </w:rPr>
              <w:t>n in consumentenmarkt</w:t>
            </w:r>
            <w:r w:rsidRPr="004502ED">
              <w:rPr>
                <w:lang w:val="nl-NL"/>
              </w:rPr>
              <w:t>.</w:t>
            </w:r>
          </w:p>
        </w:tc>
        <w:tc>
          <w:tcPr>
            <w:tcW w:w="8289" w:type="dxa"/>
          </w:tcPr>
          <w:p w14:paraId="3B896123" w14:textId="65BF2229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  <w:tr w:rsidR="004960C3" w:rsidRPr="00F82338" w14:paraId="559F91D0" w14:textId="77777777" w:rsidTr="003A6904">
        <w:tc>
          <w:tcPr>
            <w:tcW w:w="2093" w:type="dxa"/>
            <w:shd w:val="clear" w:color="auto" w:fill="D9EAF7"/>
          </w:tcPr>
          <w:p w14:paraId="1988A004" w14:textId="65A9C774" w:rsidR="004960C3" w:rsidRDefault="004960C3" w:rsidP="00A44AD7">
            <w:pPr>
              <w:ind w:right="134"/>
            </w:pPr>
            <w:r>
              <w:t>2002–2003</w:t>
            </w:r>
          </w:p>
        </w:tc>
        <w:tc>
          <w:tcPr>
            <w:tcW w:w="8539" w:type="dxa"/>
          </w:tcPr>
          <w:p w14:paraId="4A057E9F" w14:textId="4025A3F3" w:rsidR="004960C3" w:rsidRPr="00D00B4D" w:rsidRDefault="004960C3" w:rsidP="00A44AD7">
            <w:pPr>
              <w:ind w:right="134"/>
              <w:rPr>
                <w:lang w:val="nl-NL"/>
              </w:rPr>
            </w:pPr>
            <w:r w:rsidRPr="00D00B4D">
              <w:rPr>
                <w:lang w:val="nl-NL"/>
              </w:rPr>
              <w:t xml:space="preserve">Algemeen directeur, </w:t>
            </w:r>
            <w:proofErr w:type="spellStart"/>
            <w:r w:rsidRPr="00D00B4D">
              <w:rPr>
                <w:lang w:val="nl-NL"/>
              </w:rPr>
              <w:t>Ayuto</w:t>
            </w:r>
            <w:proofErr w:type="spellEnd"/>
            <w:r w:rsidRPr="00D00B4D">
              <w:rPr>
                <w:lang w:val="nl-NL"/>
              </w:rPr>
              <w:t xml:space="preserve"> – Ontwikkelen/leveren gesproken helpfuncties aan</w:t>
            </w:r>
            <w:r w:rsidR="003A6904">
              <w:rPr>
                <w:lang w:val="nl-NL"/>
              </w:rPr>
              <w:br/>
            </w:r>
            <w:r w:rsidRPr="00D00B4D">
              <w:rPr>
                <w:lang w:val="nl-NL"/>
              </w:rPr>
              <w:t>o.a. KPN en PinkRoccade.</w:t>
            </w:r>
          </w:p>
        </w:tc>
        <w:tc>
          <w:tcPr>
            <w:tcW w:w="8289" w:type="dxa"/>
          </w:tcPr>
          <w:p w14:paraId="35FA125F" w14:textId="2544588A" w:rsidR="004960C3" w:rsidRPr="00D00B4D" w:rsidRDefault="004960C3" w:rsidP="00A44AD7">
            <w:pPr>
              <w:ind w:right="134"/>
              <w:rPr>
                <w:lang w:val="nl-NL"/>
              </w:rPr>
            </w:pPr>
          </w:p>
        </w:tc>
      </w:tr>
    </w:tbl>
    <w:p w14:paraId="7532CDF2" w14:textId="3C5EF34E" w:rsidR="004960C3" w:rsidRPr="00D00B4D" w:rsidRDefault="004960C3" w:rsidP="00A44AD7">
      <w:pPr>
        <w:ind w:right="134"/>
        <w:rPr>
          <w:lang w:val="nl-NL"/>
        </w:rPr>
      </w:pPr>
      <w:r w:rsidRPr="00D00B4D">
        <w:rPr>
          <w:lang w:val="nl-NL"/>
        </w:rPr>
        <w:t xml:space="preserve"> </w:t>
      </w:r>
    </w:p>
    <w:sectPr w:rsidR="004960C3" w:rsidRPr="00D00B4D" w:rsidSect="00374B28">
      <w:footerReference w:type="default" r:id="rId11"/>
      <w:pgSz w:w="12240" w:h="15840" w:code="1"/>
      <w:pgMar w:top="794" w:right="737" w:bottom="39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1362" w14:textId="77777777" w:rsidR="00093DD9" w:rsidRDefault="00093DD9" w:rsidP="0082684E">
      <w:pPr>
        <w:spacing w:after="0" w:line="240" w:lineRule="auto"/>
      </w:pPr>
      <w:r>
        <w:separator/>
      </w:r>
    </w:p>
  </w:endnote>
  <w:endnote w:type="continuationSeparator" w:id="0">
    <w:p w14:paraId="2F05DFD7" w14:textId="77777777" w:rsidR="00093DD9" w:rsidRDefault="00093DD9" w:rsidP="0082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antarell">
    <w:altName w:val="Calibri"/>
    <w:charset w:val="00"/>
    <w:family w:val="auto"/>
    <w:pitch w:val="variable"/>
    <w:sig w:usb0="A000006F" w:usb1="4000000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8276" w14:textId="77777777" w:rsidR="0082684E" w:rsidRDefault="00826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3823" w14:textId="77777777" w:rsidR="00093DD9" w:rsidRDefault="00093DD9" w:rsidP="0082684E">
      <w:pPr>
        <w:spacing w:after="0" w:line="240" w:lineRule="auto"/>
      </w:pPr>
      <w:r>
        <w:separator/>
      </w:r>
    </w:p>
  </w:footnote>
  <w:footnote w:type="continuationSeparator" w:id="0">
    <w:p w14:paraId="39B0FD29" w14:textId="77777777" w:rsidR="00093DD9" w:rsidRDefault="00093DD9" w:rsidP="00826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CD4877"/>
    <w:multiLevelType w:val="hybridMultilevel"/>
    <w:tmpl w:val="5502AC54"/>
    <w:lvl w:ilvl="0" w:tplc="6F6AA2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048EA"/>
    <w:multiLevelType w:val="hybridMultilevel"/>
    <w:tmpl w:val="1CEAC384"/>
    <w:lvl w:ilvl="0" w:tplc="CA244E06">
      <w:numFmt w:val="bullet"/>
      <w:lvlText w:val="-"/>
      <w:lvlJc w:val="left"/>
      <w:pPr>
        <w:ind w:left="696" w:hanging="360"/>
      </w:pPr>
      <w:rPr>
        <w:rFonts w:ascii="Calibri" w:eastAsia="Times New Roman" w:hAnsi="Calibri" w:cs="Lucida Sans Unicode" w:hint="default"/>
      </w:rPr>
    </w:lvl>
    <w:lvl w:ilvl="1" w:tplc="FFFFFFFF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3B6F4815"/>
    <w:multiLevelType w:val="hybridMultilevel"/>
    <w:tmpl w:val="8EDC1A3C"/>
    <w:lvl w:ilvl="0" w:tplc="6CE85D1C">
      <w:numFmt w:val="bullet"/>
      <w:lvlText w:val="•"/>
      <w:lvlJc w:val="left"/>
      <w:pPr>
        <w:ind w:left="401" w:hanging="360"/>
      </w:pPr>
      <w:rPr>
        <w:rFonts w:ascii="Minion Pro" w:eastAsiaTheme="minorHAnsi" w:hAnsi="Minion Pro" w:cs="Minion Pro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2" w15:restartNumberingAfterBreak="0">
    <w:nsid w:val="3D5931EF"/>
    <w:multiLevelType w:val="hybridMultilevel"/>
    <w:tmpl w:val="992825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0D4B"/>
    <w:multiLevelType w:val="multilevel"/>
    <w:tmpl w:val="2FD2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940FE"/>
    <w:multiLevelType w:val="hybridMultilevel"/>
    <w:tmpl w:val="6E5E8612"/>
    <w:lvl w:ilvl="0" w:tplc="CA244E06">
      <w:numFmt w:val="bullet"/>
      <w:lvlText w:val="-"/>
      <w:lvlJc w:val="left"/>
      <w:pPr>
        <w:ind w:left="500" w:hanging="360"/>
      </w:pPr>
      <w:rPr>
        <w:rFonts w:ascii="Calibri" w:eastAsia="Times New Roman" w:hAnsi="Calibri" w:cs="Lucida Sans Unicode"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5F422ED8"/>
    <w:multiLevelType w:val="hybridMultilevel"/>
    <w:tmpl w:val="7DAE18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11080"/>
    <w:multiLevelType w:val="hybridMultilevel"/>
    <w:tmpl w:val="79D8D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C2F94"/>
    <w:multiLevelType w:val="hybridMultilevel"/>
    <w:tmpl w:val="EFD8B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43389">
    <w:abstractNumId w:val="8"/>
  </w:num>
  <w:num w:numId="2" w16cid:durableId="1194731226">
    <w:abstractNumId w:val="6"/>
  </w:num>
  <w:num w:numId="3" w16cid:durableId="1890611591">
    <w:abstractNumId w:val="5"/>
  </w:num>
  <w:num w:numId="4" w16cid:durableId="540551594">
    <w:abstractNumId w:val="4"/>
  </w:num>
  <w:num w:numId="5" w16cid:durableId="790437169">
    <w:abstractNumId w:val="7"/>
  </w:num>
  <w:num w:numId="6" w16cid:durableId="913245261">
    <w:abstractNumId w:val="3"/>
  </w:num>
  <w:num w:numId="7" w16cid:durableId="862746238">
    <w:abstractNumId w:val="2"/>
  </w:num>
  <w:num w:numId="8" w16cid:durableId="1482039480">
    <w:abstractNumId w:val="1"/>
  </w:num>
  <w:num w:numId="9" w16cid:durableId="601229261">
    <w:abstractNumId w:val="0"/>
  </w:num>
  <w:num w:numId="10" w16cid:durableId="200944284">
    <w:abstractNumId w:val="17"/>
  </w:num>
  <w:num w:numId="11" w16cid:durableId="268200404">
    <w:abstractNumId w:val="14"/>
  </w:num>
  <w:num w:numId="12" w16cid:durableId="235633821">
    <w:abstractNumId w:val="10"/>
  </w:num>
  <w:num w:numId="13" w16cid:durableId="637877416">
    <w:abstractNumId w:val="12"/>
  </w:num>
  <w:num w:numId="14" w16cid:durableId="499082287">
    <w:abstractNumId w:val="11"/>
  </w:num>
  <w:num w:numId="15" w16cid:durableId="1697845238">
    <w:abstractNumId w:val="13"/>
  </w:num>
  <w:num w:numId="16" w16cid:durableId="1073501421">
    <w:abstractNumId w:val="16"/>
  </w:num>
  <w:num w:numId="17" w16cid:durableId="699817194">
    <w:abstractNumId w:val="9"/>
  </w:num>
  <w:num w:numId="18" w16cid:durableId="69280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62"/>
    <w:rsid w:val="00016BD4"/>
    <w:rsid w:val="00031D2B"/>
    <w:rsid w:val="00034616"/>
    <w:rsid w:val="0006063C"/>
    <w:rsid w:val="00086650"/>
    <w:rsid w:val="00093057"/>
    <w:rsid w:val="00093DD9"/>
    <w:rsid w:val="00095086"/>
    <w:rsid w:val="000B602F"/>
    <w:rsid w:val="000C485B"/>
    <w:rsid w:val="0010272C"/>
    <w:rsid w:val="001076C9"/>
    <w:rsid w:val="00112008"/>
    <w:rsid w:val="00126ABC"/>
    <w:rsid w:val="001277D3"/>
    <w:rsid w:val="00133154"/>
    <w:rsid w:val="00143D45"/>
    <w:rsid w:val="0015074B"/>
    <w:rsid w:val="001B043B"/>
    <w:rsid w:val="001E7DEF"/>
    <w:rsid w:val="001F0173"/>
    <w:rsid w:val="002025BE"/>
    <w:rsid w:val="00211A0D"/>
    <w:rsid w:val="00224BA9"/>
    <w:rsid w:val="00237262"/>
    <w:rsid w:val="0029639D"/>
    <w:rsid w:val="002D3805"/>
    <w:rsid w:val="00326F90"/>
    <w:rsid w:val="00343EB8"/>
    <w:rsid w:val="00350148"/>
    <w:rsid w:val="00370076"/>
    <w:rsid w:val="00374B28"/>
    <w:rsid w:val="00393273"/>
    <w:rsid w:val="003A6904"/>
    <w:rsid w:val="003D5802"/>
    <w:rsid w:val="00400672"/>
    <w:rsid w:val="00401534"/>
    <w:rsid w:val="00421925"/>
    <w:rsid w:val="00423873"/>
    <w:rsid w:val="00436B6C"/>
    <w:rsid w:val="0044476F"/>
    <w:rsid w:val="004502ED"/>
    <w:rsid w:val="00455BC2"/>
    <w:rsid w:val="004960C3"/>
    <w:rsid w:val="004C52AE"/>
    <w:rsid w:val="004D0D50"/>
    <w:rsid w:val="00511B6F"/>
    <w:rsid w:val="005332ED"/>
    <w:rsid w:val="0053339F"/>
    <w:rsid w:val="005372FD"/>
    <w:rsid w:val="005642C9"/>
    <w:rsid w:val="00587BC6"/>
    <w:rsid w:val="005947E2"/>
    <w:rsid w:val="005B2904"/>
    <w:rsid w:val="005E599D"/>
    <w:rsid w:val="005E7E19"/>
    <w:rsid w:val="00646D7D"/>
    <w:rsid w:val="00657BAA"/>
    <w:rsid w:val="006849C9"/>
    <w:rsid w:val="006A123E"/>
    <w:rsid w:val="006B4279"/>
    <w:rsid w:val="006C2433"/>
    <w:rsid w:val="006C7965"/>
    <w:rsid w:val="006D74DB"/>
    <w:rsid w:val="00715577"/>
    <w:rsid w:val="007337A8"/>
    <w:rsid w:val="00746157"/>
    <w:rsid w:val="00761E0D"/>
    <w:rsid w:val="00763C2A"/>
    <w:rsid w:val="00772166"/>
    <w:rsid w:val="00784914"/>
    <w:rsid w:val="00785793"/>
    <w:rsid w:val="007B7327"/>
    <w:rsid w:val="007C23EF"/>
    <w:rsid w:val="00802D86"/>
    <w:rsid w:val="00821942"/>
    <w:rsid w:val="0082684E"/>
    <w:rsid w:val="00842FE4"/>
    <w:rsid w:val="00874C51"/>
    <w:rsid w:val="008A5449"/>
    <w:rsid w:val="00906575"/>
    <w:rsid w:val="00912487"/>
    <w:rsid w:val="009275BE"/>
    <w:rsid w:val="009319E5"/>
    <w:rsid w:val="00952B26"/>
    <w:rsid w:val="00974637"/>
    <w:rsid w:val="009901C5"/>
    <w:rsid w:val="009910CD"/>
    <w:rsid w:val="009A02B2"/>
    <w:rsid w:val="009F5BC5"/>
    <w:rsid w:val="00A13222"/>
    <w:rsid w:val="00A14AAC"/>
    <w:rsid w:val="00A27E6B"/>
    <w:rsid w:val="00A369A2"/>
    <w:rsid w:val="00A4201E"/>
    <w:rsid w:val="00A44AD7"/>
    <w:rsid w:val="00AA1D8D"/>
    <w:rsid w:val="00AA232B"/>
    <w:rsid w:val="00AE21C5"/>
    <w:rsid w:val="00B30138"/>
    <w:rsid w:val="00B36CC6"/>
    <w:rsid w:val="00B47730"/>
    <w:rsid w:val="00B5182D"/>
    <w:rsid w:val="00B9732A"/>
    <w:rsid w:val="00BB771D"/>
    <w:rsid w:val="00BF6F24"/>
    <w:rsid w:val="00C8132C"/>
    <w:rsid w:val="00CB0664"/>
    <w:rsid w:val="00CB097F"/>
    <w:rsid w:val="00CB7CA9"/>
    <w:rsid w:val="00CE4D00"/>
    <w:rsid w:val="00CE6B25"/>
    <w:rsid w:val="00D00B4D"/>
    <w:rsid w:val="00D156BA"/>
    <w:rsid w:val="00D25483"/>
    <w:rsid w:val="00D32394"/>
    <w:rsid w:val="00D45B3D"/>
    <w:rsid w:val="00D82B43"/>
    <w:rsid w:val="00D85E5D"/>
    <w:rsid w:val="00DD5862"/>
    <w:rsid w:val="00DD6D64"/>
    <w:rsid w:val="00E039B1"/>
    <w:rsid w:val="00E04A0B"/>
    <w:rsid w:val="00E324D3"/>
    <w:rsid w:val="00E368D4"/>
    <w:rsid w:val="00E72162"/>
    <w:rsid w:val="00E9033B"/>
    <w:rsid w:val="00EB7539"/>
    <w:rsid w:val="00ED2A8E"/>
    <w:rsid w:val="00F233CF"/>
    <w:rsid w:val="00F264AA"/>
    <w:rsid w:val="00F52469"/>
    <w:rsid w:val="00F82338"/>
    <w:rsid w:val="00F857EC"/>
    <w:rsid w:val="00FB278C"/>
    <w:rsid w:val="00FC693F"/>
    <w:rsid w:val="00FE71AD"/>
    <w:rsid w:val="00FF2D40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CD2F2"/>
  <w14:defaultImageDpi w14:val="300"/>
  <w15:docId w15:val="{7EA6C8EB-A64F-45FC-9147-89F22051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asisalinea">
    <w:name w:val="[Basisalinea]"/>
    <w:basedOn w:val="Standaard"/>
    <w:uiPriority w:val="99"/>
    <w:rsid w:val="009275B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031D2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1D2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82338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823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23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233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23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2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bartstruwe/add-edit/POSITION/?profileFormEntryPoint=PROFILE_SECTION&amp;entityUrn=urn%3Ali%3Afsd_profilePosition%3A%28ACoAAAAZ3SYBurKsnrxJd89qB2FFH1Dj6jOz4_0%2C899836317%29&amp;trackingId=u4k6UvrhSXabHvJVSr3TiA%3D%3D&amp;desktopBackground=PROFILE_DETAIL_SCRE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uweim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 Struwe</cp:lastModifiedBy>
  <cp:revision>2</cp:revision>
  <cp:lastPrinted>2026-06-04T09:22:00Z</cp:lastPrinted>
  <dcterms:created xsi:type="dcterms:W3CDTF">2026-06-04T10:14:00Z</dcterms:created>
  <dcterms:modified xsi:type="dcterms:W3CDTF">2026-06-04T10:14:00Z</dcterms:modified>
  <cp:category/>
</cp:coreProperties>
</file>